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9E" w:rsidRDefault="0004019E" w:rsidP="003A797A">
      <w:pPr>
        <w:spacing w:after="0"/>
        <w:rPr>
          <w:sz w:val="18"/>
          <w:szCs w:val="18"/>
        </w:rPr>
      </w:pPr>
      <w:bookmarkStart w:id="0" w:name="_GoBack"/>
      <w:bookmarkEnd w:id="0"/>
      <w:r>
        <w:rPr>
          <w:rFonts w:ascii="Times New Roman" w:hAnsi="Times New Roman"/>
          <w:noProof/>
          <w:sz w:val="24"/>
          <w:szCs w:val="24"/>
          <w:lang w:eastAsia="en-CA"/>
        </w:rPr>
        <w:drawing>
          <wp:anchor distT="0" distB="0" distL="114300" distR="114300" simplePos="0" relativeHeight="251659264" behindDoc="1" locked="0" layoutInCell="1" allowOverlap="1" wp14:anchorId="007B6309" wp14:editId="1892F330">
            <wp:simplePos x="0" y="0"/>
            <wp:positionH relativeFrom="column">
              <wp:posOffset>2015490</wp:posOffset>
            </wp:positionH>
            <wp:positionV relativeFrom="paragraph">
              <wp:posOffset>-220980</wp:posOffset>
            </wp:positionV>
            <wp:extent cx="1709028" cy="504000"/>
            <wp:effectExtent l="0" t="0" r="5715" b="0"/>
            <wp:wrapTight wrapText="bothSides">
              <wp:wrapPolygon edited="0">
                <wp:start x="2649" y="0"/>
                <wp:lineTo x="0" y="4086"/>
                <wp:lineTo x="0" y="20429"/>
                <wp:lineTo x="17819" y="20429"/>
                <wp:lineTo x="21431" y="17977"/>
                <wp:lineTo x="21431" y="817"/>
                <wp:lineTo x="4334" y="0"/>
                <wp:lineTo x="26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028" cy="504000"/>
                    </a:xfrm>
                    <a:prstGeom prst="rect">
                      <a:avLst/>
                    </a:prstGeom>
                    <a:noFill/>
                  </pic:spPr>
                </pic:pic>
              </a:graphicData>
            </a:graphic>
            <wp14:sizeRelH relativeFrom="page">
              <wp14:pctWidth>0</wp14:pctWidth>
            </wp14:sizeRelH>
            <wp14:sizeRelV relativeFrom="page">
              <wp14:pctHeight>0</wp14:pctHeight>
            </wp14:sizeRelV>
          </wp:anchor>
        </w:drawing>
      </w:r>
    </w:p>
    <w:p w:rsidR="0004019E" w:rsidRDefault="0004019E" w:rsidP="003A797A">
      <w:pPr>
        <w:spacing w:after="0"/>
        <w:rPr>
          <w:sz w:val="18"/>
          <w:szCs w:val="18"/>
        </w:rPr>
      </w:pPr>
    </w:p>
    <w:p w:rsidR="0004019E" w:rsidRDefault="0004019E" w:rsidP="003A797A">
      <w:pPr>
        <w:spacing w:after="0"/>
        <w:rPr>
          <w:sz w:val="18"/>
          <w:szCs w:val="18"/>
        </w:rPr>
      </w:pPr>
    </w:p>
    <w:p w:rsidR="0004019E" w:rsidRDefault="0004019E" w:rsidP="003A797A">
      <w:pPr>
        <w:spacing w:after="0"/>
        <w:rPr>
          <w:sz w:val="18"/>
          <w:szCs w:val="18"/>
        </w:rPr>
      </w:pPr>
    </w:p>
    <w:p w:rsidR="003A797A" w:rsidRPr="003A797A" w:rsidRDefault="003A797A" w:rsidP="003A797A">
      <w:pPr>
        <w:spacing w:after="0"/>
        <w:rPr>
          <w:sz w:val="18"/>
          <w:szCs w:val="18"/>
        </w:rPr>
      </w:pPr>
      <w:r>
        <w:rPr>
          <w:sz w:val="18"/>
          <w:szCs w:val="18"/>
        </w:rPr>
        <w:t>September 1</w:t>
      </w:r>
      <w:r w:rsidRPr="003A797A">
        <w:rPr>
          <w:sz w:val="18"/>
          <w:szCs w:val="18"/>
        </w:rPr>
        <w:t xml:space="preserve">, 2022 </w:t>
      </w:r>
    </w:p>
    <w:p w:rsidR="003A797A" w:rsidRDefault="003A797A" w:rsidP="003A797A">
      <w:pPr>
        <w:spacing w:after="0"/>
        <w:rPr>
          <w:sz w:val="18"/>
          <w:szCs w:val="18"/>
        </w:rPr>
      </w:pPr>
      <w:r w:rsidRPr="003A797A">
        <w:rPr>
          <w:sz w:val="18"/>
          <w:szCs w:val="18"/>
        </w:rPr>
        <w:t xml:space="preserve">Ms. Michelle Swallow </w:t>
      </w:r>
    </w:p>
    <w:p w:rsidR="003A797A" w:rsidRDefault="003A797A" w:rsidP="003A797A">
      <w:pPr>
        <w:spacing w:after="0"/>
        <w:rPr>
          <w:sz w:val="18"/>
          <w:szCs w:val="18"/>
        </w:rPr>
      </w:pPr>
      <w:r w:rsidRPr="003A797A">
        <w:rPr>
          <w:sz w:val="18"/>
          <w:szCs w:val="18"/>
        </w:rPr>
        <w:t xml:space="preserve">Manager </w:t>
      </w:r>
      <w:r>
        <w:rPr>
          <w:sz w:val="18"/>
          <w:szCs w:val="18"/>
        </w:rPr>
        <w:t xml:space="preserve">- </w:t>
      </w:r>
      <w:r w:rsidRPr="003A797A">
        <w:rPr>
          <w:sz w:val="18"/>
          <w:szCs w:val="18"/>
        </w:rPr>
        <w:t xml:space="preserve">Conservation Planning and Implementation Unit </w:t>
      </w:r>
    </w:p>
    <w:p w:rsidR="003A797A" w:rsidRPr="003A797A" w:rsidRDefault="003A797A" w:rsidP="003A797A">
      <w:pPr>
        <w:spacing w:after="0"/>
        <w:rPr>
          <w:sz w:val="18"/>
          <w:szCs w:val="18"/>
        </w:rPr>
      </w:pPr>
      <w:r w:rsidRPr="003A797A">
        <w:rPr>
          <w:sz w:val="18"/>
          <w:szCs w:val="18"/>
        </w:rPr>
        <w:t xml:space="preserve">Environment and Natural Resources Government of the Northwest Territories </w:t>
      </w:r>
    </w:p>
    <w:p w:rsidR="003A797A" w:rsidRPr="003A797A" w:rsidRDefault="003A797A" w:rsidP="003A797A">
      <w:pPr>
        <w:spacing w:after="0"/>
        <w:rPr>
          <w:sz w:val="18"/>
          <w:szCs w:val="18"/>
        </w:rPr>
      </w:pPr>
      <w:r w:rsidRPr="003A797A">
        <w:rPr>
          <w:sz w:val="18"/>
          <w:szCs w:val="18"/>
        </w:rPr>
        <w:t xml:space="preserve">PO Box 1320 </w:t>
      </w:r>
    </w:p>
    <w:p w:rsidR="003A797A" w:rsidRPr="003A797A" w:rsidRDefault="003A797A" w:rsidP="003A797A">
      <w:pPr>
        <w:spacing w:after="0"/>
        <w:rPr>
          <w:sz w:val="18"/>
          <w:szCs w:val="18"/>
        </w:rPr>
      </w:pPr>
      <w:r w:rsidRPr="003A797A">
        <w:rPr>
          <w:sz w:val="18"/>
          <w:szCs w:val="18"/>
        </w:rPr>
        <w:t>Yellowknife NT X1A 2L9</w:t>
      </w:r>
    </w:p>
    <w:p w:rsidR="003A797A" w:rsidRDefault="003A797A" w:rsidP="003A797A">
      <w:pPr>
        <w:spacing w:after="0"/>
      </w:pPr>
    </w:p>
    <w:p w:rsidR="003A797A" w:rsidRPr="003A797A" w:rsidRDefault="003A797A" w:rsidP="003A797A">
      <w:pPr>
        <w:spacing w:after="0"/>
        <w:rPr>
          <w:sz w:val="18"/>
          <w:szCs w:val="18"/>
        </w:rPr>
      </w:pPr>
      <w:r w:rsidRPr="003A797A">
        <w:rPr>
          <w:sz w:val="18"/>
          <w:szCs w:val="18"/>
        </w:rPr>
        <w:t>Submitted by e-mail:</w:t>
      </w:r>
    </w:p>
    <w:p w:rsidR="003A797A" w:rsidRDefault="00AC5C5F" w:rsidP="003A797A">
      <w:pPr>
        <w:spacing w:after="0"/>
        <w:rPr>
          <w:sz w:val="18"/>
          <w:szCs w:val="18"/>
        </w:rPr>
      </w:pPr>
      <w:hyperlink r:id="rId10" w:history="1">
        <w:r w:rsidR="003A797A" w:rsidRPr="00AE295C">
          <w:rPr>
            <w:rStyle w:val="Hyperlink"/>
            <w:sz w:val="18"/>
            <w:szCs w:val="18"/>
          </w:rPr>
          <w:t>Michelle_Swallow@gov.nt.ca</w:t>
        </w:r>
      </w:hyperlink>
    </w:p>
    <w:p w:rsidR="003A797A" w:rsidRPr="003A797A" w:rsidRDefault="003A797A" w:rsidP="003A797A">
      <w:pPr>
        <w:spacing w:after="0"/>
        <w:rPr>
          <w:sz w:val="18"/>
          <w:szCs w:val="18"/>
        </w:rPr>
      </w:pPr>
    </w:p>
    <w:p w:rsidR="0004019E" w:rsidRPr="0004019E" w:rsidRDefault="0004019E">
      <w:pPr>
        <w:rPr>
          <w:b/>
          <w:sz w:val="18"/>
          <w:szCs w:val="18"/>
        </w:rPr>
      </w:pPr>
      <w:r w:rsidRPr="0004019E">
        <w:rPr>
          <w:b/>
          <w:sz w:val="18"/>
          <w:szCs w:val="18"/>
        </w:rPr>
        <w:t>Re: Renewal of Healthy Land, Healthy People: Government of the Northwest Territories Priorities for Conservation Network Planning</w:t>
      </w:r>
      <w:r>
        <w:rPr>
          <w:b/>
          <w:sz w:val="18"/>
          <w:szCs w:val="18"/>
        </w:rPr>
        <w:t xml:space="preserve"> - 2022-2027</w:t>
      </w:r>
    </w:p>
    <w:p w:rsidR="00616AAF" w:rsidRPr="00A323B5" w:rsidRDefault="00616AAF" w:rsidP="00616AAF">
      <w:pPr>
        <w:rPr>
          <w:sz w:val="20"/>
          <w:szCs w:val="20"/>
        </w:rPr>
      </w:pPr>
      <w:r w:rsidRPr="00A323B5">
        <w:rPr>
          <w:sz w:val="20"/>
          <w:szCs w:val="20"/>
        </w:rPr>
        <w:t xml:space="preserve">The Northwest Territories Chapter of the Canadian Parks and Wilderness Society (CPAWS-NWT) was established by volunteers in 1996, and is led by a volunteer Board of Directors and local staff. </w:t>
      </w:r>
      <w:r w:rsidR="0004019E" w:rsidRPr="00A323B5">
        <w:rPr>
          <w:sz w:val="20"/>
          <w:szCs w:val="20"/>
        </w:rPr>
        <w:t>Our chapter was a founding member of the NWT-Protected Areas Strategy (1999) and continues to focus on supporting the establishment of protected and conserved areas across the NWT. Our Vision is that e</w:t>
      </w:r>
      <w:r w:rsidRPr="00A323B5">
        <w:rPr>
          <w:sz w:val="20"/>
          <w:szCs w:val="20"/>
        </w:rPr>
        <w:t xml:space="preserve">cosystems in the NWT are protected, maintained, and connected across the territory to sustain nature and people for current and future generations. </w:t>
      </w:r>
    </w:p>
    <w:p w:rsidR="003560F3" w:rsidRPr="0004019E" w:rsidRDefault="00080943">
      <w:pPr>
        <w:rPr>
          <w:sz w:val="20"/>
          <w:szCs w:val="20"/>
        </w:rPr>
      </w:pPr>
      <w:r w:rsidRPr="0004019E">
        <w:rPr>
          <w:sz w:val="20"/>
          <w:szCs w:val="20"/>
        </w:rPr>
        <w:t>Thank-you for th</w:t>
      </w:r>
      <w:r w:rsidR="00BE4195" w:rsidRPr="0004019E">
        <w:rPr>
          <w:sz w:val="20"/>
          <w:szCs w:val="20"/>
        </w:rPr>
        <w:t xml:space="preserve">e opportunity to provide input, </w:t>
      </w:r>
    </w:p>
    <w:p w:rsidR="00453C7F" w:rsidRPr="0004019E" w:rsidRDefault="00453C7F">
      <w:pPr>
        <w:rPr>
          <w:b/>
          <w:sz w:val="20"/>
          <w:szCs w:val="20"/>
        </w:rPr>
      </w:pPr>
      <w:r w:rsidRPr="0004019E">
        <w:rPr>
          <w:b/>
          <w:sz w:val="20"/>
          <w:szCs w:val="20"/>
        </w:rPr>
        <w:t>General comments:</w:t>
      </w:r>
    </w:p>
    <w:p w:rsidR="004E235F" w:rsidRPr="0004019E" w:rsidRDefault="004E235F">
      <w:pPr>
        <w:rPr>
          <w:b/>
          <w:sz w:val="20"/>
          <w:szCs w:val="20"/>
        </w:rPr>
      </w:pPr>
      <w:r w:rsidRPr="0004019E">
        <w:rPr>
          <w:b/>
          <w:sz w:val="20"/>
          <w:szCs w:val="20"/>
        </w:rPr>
        <w:t>Glossary:</w:t>
      </w:r>
    </w:p>
    <w:p w:rsidR="00FD1933" w:rsidRPr="0004019E" w:rsidRDefault="004E235F" w:rsidP="004E235F">
      <w:pPr>
        <w:spacing w:after="160" w:line="259" w:lineRule="auto"/>
        <w:jc w:val="both"/>
        <w:rPr>
          <w:rFonts w:asciiTheme="majorHAnsi" w:hAnsiTheme="majorHAnsi" w:cstheme="majorHAnsi"/>
          <w:sz w:val="20"/>
          <w:szCs w:val="20"/>
        </w:rPr>
      </w:pPr>
      <w:r w:rsidRPr="0004019E">
        <w:rPr>
          <w:rFonts w:asciiTheme="majorHAnsi" w:hAnsiTheme="majorHAnsi" w:cstheme="majorHAnsi"/>
          <w:sz w:val="20"/>
          <w:szCs w:val="20"/>
        </w:rPr>
        <w:t>The</w:t>
      </w:r>
      <w:r w:rsidR="00FD1933" w:rsidRPr="0004019E">
        <w:rPr>
          <w:rFonts w:asciiTheme="majorHAnsi" w:hAnsiTheme="majorHAnsi" w:cstheme="majorHAnsi"/>
          <w:sz w:val="20"/>
          <w:szCs w:val="20"/>
        </w:rPr>
        <w:t xml:space="preserve"> definit</w:t>
      </w:r>
      <w:r w:rsidRPr="0004019E">
        <w:rPr>
          <w:rFonts w:asciiTheme="majorHAnsi" w:hAnsiTheme="majorHAnsi" w:cstheme="majorHAnsi"/>
          <w:sz w:val="20"/>
          <w:szCs w:val="20"/>
        </w:rPr>
        <w:t xml:space="preserve">ion of conservation network needs to be consistent with the description given in the Introduction. </w:t>
      </w:r>
      <w:r w:rsidR="00A323B5">
        <w:rPr>
          <w:rFonts w:asciiTheme="majorHAnsi" w:hAnsiTheme="majorHAnsi" w:cstheme="majorHAnsi"/>
          <w:sz w:val="20"/>
          <w:szCs w:val="20"/>
        </w:rPr>
        <w:t>The network includes m</w:t>
      </w:r>
      <w:r w:rsidRPr="0004019E">
        <w:rPr>
          <w:rFonts w:asciiTheme="majorHAnsi" w:hAnsiTheme="majorHAnsi" w:cstheme="majorHAnsi"/>
          <w:sz w:val="20"/>
          <w:szCs w:val="20"/>
        </w:rPr>
        <w:t xml:space="preserve">ore than </w:t>
      </w:r>
      <w:r w:rsidR="00A323B5">
        <w:rPr>
          <w:rFonts w:asciiTheme="majorHAnsi" w:hAnsiTheme="majorHAnsi" w:cstheme="majorHAnsi"/>
          <w:sz w:val="20"/>
          <w:szCs w:val="20"/>
        </w:rPr>
        <w:t xml:space="preserve">the </w:t>
      </w:r>
      <w:r w:rsidRPr="0004019E">
        <w:rPr>
          <w:rFonts w:asciiTheme="majorHAnsi" w:hAnsiTheme="majorHAnsi" w:cstheme="majorHAnsi"/>
          <w:sz w:val="20"/>
          <w:szCs w:val="20"/>
        </w:rPr>
        <w:t>site specific protected and conserved areas. The concept of conservation network ne</w:t>
      </w:r>
      <w:r w:rsidR="00A323B5">
        <w:rPr>
          <w:rFonts w:asciiTheme="majorHAnsi" w:hAnsiTheme="majorHAnsi" w:cstheme="majorHAnsi"/>
          <w:sz w:val="20"/>
          <w:szCs w:val="20"/>
        </w:rPr>
        <w:t>eds to be discussed further to foster a better understanding of how various land and resource management mechanisms can function in support of each other.</w:t>
      </w:r>
      <w:r w:rsidRPr="0004019E">
        <w:rPr>
          <w:rFonts w:asciiTheme="majorHAnsi" w:hAnsiTheme="majorHAnsi" w:cstheme="majorHAnsi"/>
          <w:sz w:val="20"/>
          <w:szCs w:val="20"/>
        </w:rPr>
        <w:t xml:space="preserve"> CPAWS-NWT is very interested in participating in these discussions.</w:t>
      </w:r>
    </w:p>
    <w:p w:rsidR="00453C7F" w:rsidRPr="0004019E" w:rsidRDefault="0050282D" w:rsidP="00453C7F">
      <w:pPr>
        <w:rPr>
          <w:b/>
          <w:sz w:val="20"/>
          <w:szCs w:val="20"/>
        </w:rPr>
      </w:pPr>
      <w:r w:rsidRPr="0004019E">
        <w:rPr>
          <w:b/>
          <w:sz w:val="20"/>
          <w:szCs w:val="20"/>
        </w:rPr>
        <w:t>Pages 6-</w:t>
      </w:r>
      <w:r w:rsidR="00453C7F" w:rsidRPr="0004019E">
        <w:rPr>
          <w:b/>
          <w:sz w:val="20"/>
          <w:szCs w:val="20"/>
        </w:rPr>
        <w:t>7:</w:t>
      </w:r>
      <w:r w:rsidRPr="0004019E">
        <w:rPr>
          <w:b/>
          <w:sz w:val="20"/>
          <w:szCs w:val="20"/>
        </w:rPr>
        <w:t xml:space="preserve"> National Biodiversity Targets</w:t>
      </w:r>
    </w:p>
    <w:p w:rsidR="00453C7F" w:rsidRPr="0004019E" w:rsidRDefault="00453C7F" w:rsidP="00453C7F">
      <w:pPr>
        <w:rPr>
          <w:sz w:val="20"/>
          <w:szCs w:val="20"/>
        </w:rPr>
      </w:pPr>
      <w:r w:rsidRPr="0004019E">
        <w:rPr>
          <w:sz w:val="20"/>
          <w:szCs w:val="20"/>
        </w:rPr>
        <w:t>“GNWT will continue to engage in national conservation discussions….”</w:t>
      </w:r>
    </w:p>
    <w:p w:rsidR="00453C7F" w:rsidRPr="0004019E" w:rsidRDefault="00453C7F" w:rsidP="00453C7F">
      <w:pPr>
        <w:rPr>
          <w:sz w:val="20"/>
          <w:szCs w:val="20"/>
        </w:rPr>
      </w:pPr>
      <w:r w:rsidRPr="0004019E">
        <w:rPr>
          <w:sz w:val="20"/>
          <w:szCs w:val="20"/>
        </w:rPr>
        <w:t xml:space="preserve">We agree that “decisions in NWT will continue to be made in collaboration with IGO’s and stakeholders” and are not necessarily based on Federal or International targets. </w:t>
      </w:r>
    </w:p>
    <w:p w:rsidR="0050282D" w:rsidRPr="0004019E" w:rsidRDefault="00453C7F" w:rsidP="0050282D">
      <w:pPr>
        <w:rPr>
          <w:sz w:val="20"/>
          <w:szCs w:val="20"/>
        </w:rPr>
      </w:pPr>
      <w:r w:rsidRPr="0004019E">
        <w:rPr>
          <w:sz w:val="20"/>
          <w:szCs w:val="20"/>
        </w:rPr>
        <w:t>However,</w:t>
      </w:r>
    </w:p>
    <w:p w:rsidR="00B74209" w:rsidRPr="0004019E" w:rsidRDefault="00453C7F" w:rsidP="0050282D">
      <w:pPr>
        <w:rPr>
          <w:sz w:val="20"/>
          <w:szCs w:val="20"/>
        </w:rPr>
      </w:pPr>
      <w:r w:rsidRPr="0004019E">
        <w:rPr>
          <w:sz w:val="20"/>
          <w:szCs w:val="20"/>
        </w:rPr>
        <w:t>The GWNT over the past number of years since devolution has been reluctant to showcase NWT conservation opportunities, nationally and to the world. Rather the concept of meeting national and international targets can be leveraged by the GNWT to secure financial resources for Indigenous Governments and for the GNWT itself.  GNWT can ado</w:t>
      </w:r>
      <w:r w:rsidR="0050282D" w:rsidRPr="0004019E">
        <w:rPr>
          <w:sz w:val="20"/>
          <w:szCs w:val="20"/>
        </w:rPr>
        <w:t xml:space="preserve">pt the International targets for the purpose of </w:t>
      </w:r>
      <w:r w:rsidRPr="0004019E">
        <w:rPr>
          <w:sz w:val="20"/>
          <w:szCs w:val="20"/>
        </w:rPr>
        <w:t>champion</w:t>
      </w:r>
      <w:r w:rsidR="0050282D" w:rsidRPr="0004019E">
        <w:rPr>
          <w:sz w:val="20"/>
          <w:szCs w:val="20"/>
        </w:rPr>
        <w:t>ing</w:t>
      </w:r>
      <w:r w:rsidRPr="0004019E">
        <w:rPr>
          <w:sz w:val="20"/>
          <w:szCs w:val="20"/>
        </w:rPr>
        <w:t xml:space="preserve"> outcomes i</w:t>
      </w:r>
      <w:r w:rsidR="00A323B5">
        <w:rPr>
          <w:sz w:val="20"/>
          <w:szCs w:val="20"/>
        </w:rPr>
        <w:t>n the NWT</w:t>
      </w:r>
      <w:r w:rsidR="00AD60EE" w:rsidRPr="0004019E">
        <w:rPr>
          <w:sz w:val="20"/>
          <w:szCs w:val="20"/>
        </w:rPr>
        <w:t>. The Convention on Biological Diversity (CBD) 15</w:t>
      </w:r>
      <w:r w:rsidR="00AD60EE" w:rsidRPr="0004019E">
        <w:rPr>
          <w:sz w:val="20"/>
          <w:szCs w:val="20"/>
          <w:vertAlign w:val="superscript"/>
        </w:rPr>
        <w:t>th</w:t>
      </w:r>
      <w:r w:rsidR="00AD60EE" w:rsidRPr="0004019E">
        <w:rPr>
          <w:sz w:val="20"/>
          <w:szCs w:val="20"/>
        </w:rPr>
        <w:t xml:space="preserve"> Conference (COP-15) is convening again in Montreal this December. It is possible that the Post-2020 Global Biodiversity Framework will be ad</w:t>
      </w:r>
      <w:r w:rsidR="00B74209" w:rsidRPr="0004019E">
        <w:rPr>
          <w:sz w:val="20"/>
          <w:szCs w:val="20"/>
        </w:rPr>
        <w:t>opted including i</w:t>
      </w:r>
      <w:r w:rsidR="00AD60EE" w:rsidRPr="0004019E">
        <w:rPr>
          <w:sz w:val="20"/>
          <w:szCs w:val="20"/>
        </w:rPr>
        <w:t>nternat</w:t>
      </w:r>
      <w:r w:rsidR="00B74209" w:rsidRPr="0004019E">
        <w:rPr>
          <w:sz w:val="20"/>
          <w:szCs w:val="20"/>
        </w:rPr>
        <w:t>ional t</w:t>
      </w:r>
      <w:r w:rsidR="00AD60EE" w:rsidRPr="0004019E">
        <w:rPr>
          <w:sz w:val="20"/>
          <w:szCs w:val="20"/>
        </w:rPr>
        <w:t>argets</w:t>
      </w:r>
      <w:r w:rsidR="00B74209" w:rsidRPr="0004019E">
        <w:rPr>
          <w:sz w:val="20"/>
          <w:szCs w:val="20"/>
        </w:rPr>
        <w:t>.</w:t>
      </w:r>
      <w:r w:rsidR="00AD60EE" w:rsidRPr="0004019E">
        <w:rPr>
          <w:sz w:val="20"/>
          <w:szCs w:val="20"/>
        </w:rPr>
        <w:t xml:space="preserve"> </w:t>
      </w:r>
      <w:r w:rsidR="00B74209" w:rsidRPr="0004019E">
        <w:rPr>
          <w:sz w:val="20"/>
          <w:szCs w:val="20"/>
        </w:rPr>
        <w:t xml:space="preserve">Protected areas and other effective area-based conservation measures should be expanded to cover at least 30% of the planet by </w:t>
      </w:r>
      <w:r w:rsidR="00B74209" w:rsidRPr="0004019E">
        <w:rPr>
          <w:sz w:val="20"/>
          <w:szCs w:val="20"/>
        </w:rPr>
        <w:lastRenderedPageBreak/>
        <w:t>2030. There is an opportunity here for the GNWT with IGO and NGO partners to highlight progress that has been made to date and incoming opportunities to meet and exceed federal and international targets.</w:t>
      </w:r>
      <w:r w:rsidR="00B74209" w:rsidRPr="0004019E">
        <w:rPr>
          <w:rFonts w:ascii="HelveticaNeue" w:hAnsi="HelveticaNeue"/>
          <w:color w:val="404040"/>
          <w:sz w:val="20"/>
          <w:szCs w:val="20"/>
          <w:shd w:val="clear" w:color="auto" w:fill="FFFFFF"/>
        </w:rPr>
        <w:t xml:space="preserve"> </w:t>
      </w:r>
    </w:p>
    <w:p w:rsidR="0050282D" w:rsidRPr="0004019E" w:rsidRDefault="0050282D" w:rsidP="0050282D">
      <w:pPr>
        <w:rPr>
          <w:b/>
          <w:i/>
          <w:sz w:val="20"/>
          <w:szCs w:val="20"/>
        </w:rPr>
      </w:pPr>
      <w:r w:rsidRPr="0004019E">
        <w:rPr>
          <w:b/>
          <w:i/>
          <w:sz w:val="20"/>
          <w:szCs w:val="20"/>
        </w:rPr>
        <w:t xml:space="preserve">Suggestion: </w:t>
      </w:r>
    </w:p>
    <w:p w:rsidR="00B74209" w:rsidRPr="0004019E" w:rsidRDefault="00B74209" w:rsidP="0050282D">
      <w:pPr>
        <w:rPr>
          <w:i/>
          <w:sz w:val="20"/>
          <w:szCs w:val="20"/>
        </w:rPr>
      </w:pPr>
      <w:r w:rsidRPr="0004019E">
        <w:rPr>
          <w:i/>
          <w:sz w:val="20"/>
          <w:szCs w:val="20"/>
        </w:rPr>
        <w:t xml:space="preserve">Please update the section on “National Biodiversity Targets” to include an update on the incoming COP-15 conference and leave a placeholder for </w:t>
      </w:r>
      <w:r w:rsidR="0050282D" w:rsidRPr="0004019E">
        <w:rPr>
          <w:i/>
          <w:sz w:val="20"/>
          <w:szCs w:val="20"/>
        </w:rPr>
        <w:t xml:space="preserve">the 30 x 30 </w:t>
      </w:r>
      <w:r w:rsidRPr="0004019E">
        <w:rPr>
          <w:i/>
          <w:sz w:val="20"/>
          <w:szCs w:val="20"/>
        </w:rPr>
        <w:t xml:space="preserve">international targets that are being proposed within the </w:t>
      </w:r>
      <w:r w:rsidR="0050282D" w:rsidRPr="0004019E">
        <w:rPr>
          <w:i/>
          <w:sz w:val="20"/>
          <w:szCs w:val="20"/>
        </w:rPr>
        <w:t xml:space="preserve">Global Biodiversity Framework. Please change the title of this section to </w:t>
      </w:r>
      <w:r w:rsidR="0050282D" w:rsidRPr="0004019E">
        <w:rPr>
          <w:b/>
          <w:i/>
          <w:sz w:val="20"/>
          <w:szCs w:val="20"/>
        </w:rPr>
        <w:t>“National and International Biodiversity Targets”.</w:t>
      </w:r>
    </w:p>
    <w:p w:rsidR="0050282D" w:rsidRPr="0004019E" w:rsidRDefault="00C57CE5" w:rsidP="004E235F">
      <w:pPr>
        <w:rPr>
          <w:sz w:val="20"/>
          <w:szCs w:val="20"/>
        </w:rPr>
      </w:pPr>
      <w:r w:rsidRPr="0004019E">
        <w:rPr>
          <w:b/>
          <w:sz w:val="20"/>
          <w:szCs w:val="20"/>
        </w:rPr>
        <w:t>Page 7</w:t>
      </w:r>
      <w:r w:rsidRPr="0004019E">
        <w:rPr>
          <w:sz w:val="20"/>
          <w:szCs w:val="20"/>
        </w:rPr>
        <w:t xml:space="preserve"> – Link PA’s</w:t>
      </w:r>
      <w:r w:rsidR="00080943" w:rsidRPr="0004019E">
        <w:rPr>
          <w:sz w:val="20"/>
          <w:szCs w:val="20"/>
        </w:rPr>
        <w:t xml:space="preserve"> to mitigating a</w:t>
      </w:r>
      <w:r w:rsidR="0050282D" w:rsidRPr="0004019E">
        <w:rPr>
          <w:sz w:val="20"/>
          <w:szCs w:val="20"/>
        </w:rPr>
        <w:t xml:space="preserve">nd adapting to climate change </w:t>
      </w:r>
    </w:p>
    <w:p w:rsidR="00080943" w:rsidRPr="0004019E" w:rsidRDefault="0050282D" w:rsidP="0050282D">
      <w:pPr>
        <w:rPr>
          <w:i/>
          <w:sz w:val="20"/>
          <w:szCs w:val="20"/>
        </w:rPr>
      </w:pPr>
      <w:r w:rsidRPr="0004019E">
        <w:rPr>
          <w:sz w:val="20"/>
          <w:szCs w:val="20"/>
        </w:rPr>
        <w:t xml:space="preserve">Under the heading </w:t>
      </w:r>
      <w:r w:rsidRPr="0004019E">
        <w:rPr>
          <w:b/>
          <w:sz w:val="20"/>
          <w:szCs w:val="20"/>
          <w:u w:val="single"/>
        </w:rPr>
        <w:t xml:space="preserve">Climate Change </w:t>
      </w:r>
      <w:r w:rsidRPr="0004019E">
        <w:rPr>
          <w:sz w:val="20"/>
          <w:szCs w:val="20"/>
        </w:rPr>
        <w:t xml:space="preserve">Please add that </w:t>
      </w:r>
      <w:r w:rsidRPr="0004019E">
        <w:rPr>
          <w:i/>
          <w:sz w:val="20"/>
          <w:szCs w:val="20"/>
        </w:rPr>
        <w:t>“</w:t>
      </w:r>
      <w:r w:rsidR="001464A5" w:rsidRPr="0004019E">
        <w:rPr>
          <w:i/>
          <w:sz w:val="20"/>
          <w:szCs w:val="20"/>
        </w:rPr>
        <w:t>Protected and</w:t>
      </w:r>
      <w:r w:rsidR="00080943" w:rsidRPr="0004019E">
        <w:rPr>
          <w:i/>
          <w:sz w:val="20"/>
          <w:szCs w:val="20"/>
        </w:rPr>
        <w:t xml:space="preserve"> Conserved Areas are</w:t>
      </w:r>
      <w:r w:rsidRPr="0004019E">
        <w:rPr>
          <w:i/>
          <w:sz w:val="20"/>
          <w:szCs w:val="20"/>
        </w:rPr>
        <w:t xml:space="preserve"> a Nature Based Solution to C</w:t>
      </w:r>
      <w:r w:rsidR="00C57CE5" w:rsidRPr="0004019E">
        <w:rPr>
          <w:i/>
          <w:sz w:val="20"/>
          <w:szCs w:val="20"/>
        </w:rPr>
        <w:t>lim</w:t>
      </w:r>
      <w:r w:rsidRPr="0004019E">
        <w:rPr>
          <w:i/>
          <w:sz w:val="20"/>
          <w:szCs w:val="20"/>
        </w:rPr>
        <w:t>ate C</w:t>
      </w:r>
      <w:r w:rsidR="00080943" w:rsidRPr="0004019E">
        <w:rPr>
          <w:i/>
          <w:sz w:val="20"/>
          <w:szCs w:val="20"/>
        </w:rPr>
        <w:t>hange</w:t>
      </w:r>
      <w:r w:rsidRPr="0004019E">
        <w:rPr>
          <w:i/>
          <w:sz w:val="20"/>
          <w:szCs w:val="20"/>
        </w:rPr>
        <w:t xml:space="preserve">”. </w:t>
      </w:r>
    </w:p>
    <w:p w:rsidR="0050282D" w:rsidRPr="0004019E" w:rsidRDefault="001464A5" w:rsidP="0050282D">
      <w:pPr>
        <w:rPr>
          <w:b/>
          <w:sz w:val="20"/>
          <w:szCs w:val="20"/>
          <w:u w:val="single"/>
        </w:rPr>
      </w:pPr>
      <w:r w:rsidRPr="0004019E">
        <w:rPr>
          <w:sz w:val="20"/>
          <w:szCs w:val="20"/>
        </w:rPr>
        <w:t xml:space="preserve">Add to the </w:t>
      </w:r>
      <w:r w:rsidR="0050282D" w:rsidRPr="0004019E">
        <w:rPr>
          <w:sz w:val="20"/>
          <w:szCs w:val="20"/>
        </w:rPr>
        <w:t>definitions:</w:t>
      </w:r>
      <w:r w:rsidR="002F19A5" w:rsidRPr="0004019E">
        <w:rPr>
          <w:sz w:val="20"/>
          <w:szCs w:val="20"/>
        </w:rPr>
        <w:t xml:space="preserve">  </w:t>
      </w:r>
      <w:r w:rsidRPr="0004019E">
        <w:rPr>
          <w:b/>
          <w:sz w:val="20"/>
          <w:szCs w:val="20"/>
          <w:u w:val="single"/>
        </w:rPr>
        <w:t>Nature-</w:t>
      </w:r>
      <w:r w:rsidR="002F19A5" w:rsidRPr="0004019E">
        <w:rPr>
          <w:b/>
          <w:sz w:val="20"/>
          <w:szCs w:val="20"/>
          <w:u w:val="single"/>
        </w:rPr>
        <w:t>Based Solutions</w:t>
      </w:r>
    </w:p>
    <w:p w:rsidR="001464A5" w:rsidRPr="0004019E" w:rsidRDefault="001464A5" w:rsidP="0050282D">
      <w:pPr>
        <w:rPr>
          <w:b/>
          <w:sz w:val="20"/>
          <w:szCs w:val="20"/>
          <w:u w:val="single"/>
        </w:rPr>
      </w:pPr>
      <w:r w:rsidRPr="0004019E">
        <w:rPr>
          <w:sz w:val="20"/>
          <w:szCs w:val="20"/>
        </w:rPr>
        <w:t>From Resolution adopted by the United Nations Environment Assembly on 2 March 2022:</w:t>
      </w:r>
    </w:p>
    <w:p w:rsidR="001464A5" w:rsidRPr="0004019E" w:rsidRDefault="001464A5" w:rsidP="0050282D">
      <w:pPr>
        <w:rPr>
          <w:sz w:val="20"/>
          <w:szCs w:val="20"/>
        </w:rPr>
      </w:pPr>
      <w:r w:rsidRPr="0004019E">
        <w:rPr>
          <w:sz w:val="20"/>
          <w:szCs w:val="20"/>
        </w:rPr>
        <w:t xml:space="preserve">1. </w:t>
      </w:r>
      <w:r w:rsidRPr="0004019E">
        <w:rPr>
          <w:i/>
          <w:sz w:val="20"/>
          <w:szCs w:val="20"/>
        </w:rPr>
        <w:t>“nature-based solutions are actions to protect, conserve, restore, sustainably use and manage natural or modified terrestrial, freshwater, coastal and marine ecosystems which address social, economic and environmental challenges effectively and adaptively, while simultaneously providing human well-being, ecosystem services, resilience and biodiversity benefits, and recognizes that nature-based solutions:”</w:t>
      </w:r>
    </w:p>
    <w:p w:rsidR="001464A5" w:rsidRPr="0004019E" w:rsidRDefault="001464A5" w:rsidP="0050282D">
      <w:pPr>
        <w:rPr>
          <w:sz w:val="20"/>
          <w:szCs w:val="20"/>
        </w:rPr>
      </w:pPr>
      <w:r w:rsidRPr="0004019E">
        <w:rPr>
          <w:sz w:val="20"/>
          <w:szCs w:val="20"/>
        </w:rPr>
        <w:t xml:space="preserve">2. </w:t>
      </w:r>
      <w:r w:rsidRPr="0004019E">
        <w:rPr>
          <w:i/>
          <w:sz w:val="20"/>
          <w:szCs w:val="20"/>
        </w:rPr>
        <w:t>“that nature-based solutions may contribute significantly to climate action, while recognizing the need for analysis of their effects, including in the long term, and acknowledging that they do not replace the need for rapid, deep and sustained reductions in greenhouse gas emissions, but can improve action for adaptation and resilience to and mitigation of climate change and its impact;”</w:t>
      </w:r>
    </w:p>
    <w:p w:rsidR="001464A5" w:rsidRPr="0004019E" w:rsidRDefault="00AC5C5F" w:rsidP="0050282D">
      <w:pPr>
        <w:rPr>
          <w:sz w:val="20"/>
          <w:szCs w:val="20"/>
        </w:rPr>
      </w:pPr>
      <w:hyperlink r:id="rId11" w:history="1">
        <w:r w:rsidR="001464A5" w:rsidRPr="0004019E">
          <w:rPr>
            <w:rStyle w:val="Hyperlink"/>
            <w:kern w:val="22"/>
            <w:sz w:val="20"/>
            <w:szCs w:val="20"/>
          </w:rPr>
          <w:t>https://wedocs.unep.org/bitstream/handle/20.500.11822/39864/NATURE-BASED%20SOLUTIONS%20FOR%20SUPPORTING%20SUSTAINABLE%20DEVELOPMENT.%20English.pdf?sequence=1&amp;isAllowed=y</w:t>
        </w:r>
      </w:hyperlink>
    </w:p>
    <w:p w:rsidR="00477466" w:rsidRPr="0004019E" w:rsidRDefault="00AE3243" w:rsidP="00AE3243">
      <w:pPr>
        <w:rPr>
          <w:sz w:val="20"/>
          <w:szCs w:val="20"/>
        </w:rPr>
      </w:pPr>
      <w:r w:rsidRPr="0004019E">
        <w:rPr>
          <w:b/>
          <w:sz w:val="20"/>
          <w:szCs w:val="20"/>
        </w:rPr>
        <w:t xml:space="preserve">Expand the discussion about </w:t>
      </w:r>
      <w:r w:rsidRPr="0004019E">
        <w:rPr>
          <w:b/>
          <w:sz w:val="20"/>
          <w:szCs w:val="20"/>
          <w:u w:val="single"/>
        </w:rPr>
        <w:t>Connectivity</w:t>
      </w:r>
      <w:r w:rsidRPr="0004019E">
        <w:rPr>
          <w:sz w:val="20"/>
          <w:szCs w:val="20"/>
          <w:u w:val="single"/>
        </w:rPr>
        <w:t>:</w:t>
      </w:r>
    </w:p>
    <w:p w:rsidR="00AE3243" w:rsidRPr="0004019E" w:rsidRDefault="00AE3243" w:rsidP="00AE3243">
      <w:pPr>
        <w:rPr>
          <w:sz w:val="20"/>
          <w:szCs w:val="20"/>
        </w:rPr>
      </w:pPr>
      <w:r w:rsidRPr="0004019E">
        <w:rPr>
          <w:sz w:val="20"/>
          <w:szCs w:val="20"/>
        </w:rPr>
        <w:t>We suggest that a statement is added that discusses the value of core protected and conserved areas and the conservation network in meeting the objectives of other important conservation/land management strategies led by the GNWT and regional or community IGO’s.</w:t>
      </w:r>
    </w:p>
    <w:p w:rsidR="00AE3243" w:rsidRPr="0004019E" w:rsidRDefault="00AE3243" w:rsidP="00AE3243">
      <w:pPr>
        <w:rPr>
          <w:b/>
          <w:i/>
          <w:sz w:val="20"/>
          <w:szCs w:val="20"/>
        </w:rPr>
      </w:pPr>
      <w:r w:rsidRPr="0004019E">
        <w:rPr>
          <w:b/>
          <w:i/>
          <w:sz w:val="20"/>
          <w:szCs w:val="20"/>
        </w:rPr>
        <w:t>Suggestion:</w:t>
      </w:r>
    </w:p>
    <w:p w:rsidR="004302A4" w:rsidRPr="0004019E" w:rsidRDefault="00AE3243" w:rsidP="00AE3243">
      <w:pPr>
        <w:rPr>
          <w:i/>
          <w:sz w:val="20"/>
          <w:szCs w:val="20"/>
        </w:rPr>
      </w:pPr>
      <w:r w:rsidRPr="0004019E">
        <w:rPr>
          <w:i/>
          <w:sz w:val="20"/>
          <w:szCs w:val="20"/>
        </w:rPr>
        <w:t>“The c</w:t>
      </w:r>
      <w:r w:rsidR="00BE4195" w:rsidRPr="0004019E">
        <w:rPr>
          <w:i/>
          <w:sz w:val="20"/>
          <w:szCs w:val="20"/>
        </w:rPr>
        <w:t>onservati</w:t>
      </w:r>
      <w:r w:rsidRPr="0004019E">
        <w:rPr>
          <w:i/>
          <w:sz w:val="20"/>
          <w:szCs w:val="20"/>
        </w:rPr>
        <w:t xml:space="preserve">on network including the </w:t>
      </w:r>
      <w:r w:rsidR="00965C49" w:rsidRPr="0004019E">
        <w:rPr>
          <w:i/>
          <w:sz w:val="20"/>
          <w:szCs w:val="20"/>
        </w:rPr>
        <w:t xml:space="preserve">management </w:t>
      </w:r>
      <w:r w:rsidRPr="0004019E">
        <w:rPr>
          <w:i/>
          <w:sz w:val="20"/>
          <w:szCs w:val="20"/>
        </w:rPr>
        <w:t>objectives of established protected and conserved areas can support</w:t>
      </w:r>
      <w:r w:rsidR="00453C7F" w:rsidRPr="0004019E">
        <w:rPr>
          <w:i/>
          <w:sz w:val="20"/>
          <w:szCs w:val="20"/>
        </w:rPr>
        <w:t xml:space="preserve"> the outcomes</w:t>
      </w:r>
      <w:r w:rsidRPr="0004019E">
        <w:rPr>
          <w:i/>
          <w:sz w:val="20"/>
          <w:szCs w:val="20"/>
        </w:rPr>
        <w:t xml:space="preserve"> of other land and water stewardship initiatives such as</w:t>
      </w:r>
      <w:r w:rsidR="00BE4195" w:rsidRPr="0004019E">
        <w:rPr>
          <w:i/>
          <w:sz w:val="20"/>
          <w:szCs w:val="20"/>
        </w:rPr>
        <w:t xml:space="preserve"> the</w:t>
      </w:r>
      <w:r w:rsidRPr="0004019E">
        <w:rPr>
          <w:i/>
          <w:sz w:val="20"/>
          <w:szCs w:val="20"/>
        </w:rPr>
        <w:t xml:space="preserve"> NWT</w:t>
      </w:r>
      <w:r w:rsidR="00BE4195" w:rsidRPr="0004019E">
        <w:rPr>
          <w:i/>
          <w:sz w:val="20"/>
          <w:szCs w:val="20"/>
        </w:rPr>
        <w:t xml:space="preserve"> </w:t>
      </w:r>
      <w:r w:rsidR="004E235F" w:rsidRPr="0004019E">
        <w:rPr>
          <w:i/>
          <w:sz w:val="20"/>
          <w:szCs w:val="20"/>
        </w:rPr>
        <w:t>W</w:t>
      </w:r>
      <w:r w:rsidR="00A53C75" w:rsidRPr="0004019E">
        <w:rPr>
          <w:i/>
          <w:sz w:val="20"/>
          <w:szCs w:val="20"/>
        </w:rPr>
        <w:t xml:space="preserve">ater </w:t>
      </w:r>
      <w:r w:rsidR="004E235F" w:rsidRPr="0004019E">
        <w:rPr>
          <w:i/>
          <w:sz w:val="20"/>
          <w:szCs w:val="20"/>
        </w:rPr>
        <w:t>Stewardship S</w:t>
      </w:r>
      <w:r w:rsidR="00965C49" w:rsidRPr="0004019E">
        <w:rPr>
          <w:i/>
          <w:sz w:val="20"/>
          <w:szCs w:val="20"/>
        </w:rPr>
        <w:t>trategy or</w:t>
      </w:r>
      <w:r w:rsidRPr="0004019E">
        <w:rPr>
          <w:i/>
          <w:sz w:val="20"/>
          <w:szCs w:val="20"/>
        </w:rPr>
        <w:t xml:space="preserve"> </w:t>
      </w:r>
      <w:r w:rsidR="00BE4195" w:rsidRPr="0004019E">
        <w:rPr>
          <w:i/>
          <w:sz w:val="20"/>
          <w:szCs w:val="20"/>
        </w:rPr>
        <w:t xml:space="preserve">NWT-Species at Risk </w:t>
      </w:r>
      <w:r w:rsidR="00453C7F" w:rsidRPr="0004019E">
        <w:rPr>
          <w:i/>
          <w:sz w:val="20"/>
          <w:szCs w:val="20"/>
        </w:rPr>
        <w:t>Act.</w:t>
      </w:r>
      <w:r w:rsidRPr="0004019E">
        <w:rPr>
          <w:i/>
          <w:sz w:val="20"/>
          <w:szCs w:val="20"/>
        </w:rPr>
        <w:t xml:space="preserve">” </w:t>
      </w:r>
      <w:r w:rsidR="00A53C75" w:rsidRPr="0004019E">
        <w:rPr>
          <w:i/>
          <w:sz w:val="20"/>
          <w:szCs w:val="20"/>
        </w:rPr>
        <w:t xml:space="preserve"> </w:t>
      </w:r>
    </w:p>
    <w:p w:rsidR="00453C7F" w:rsidRPr="0004019E" w:rsidRDefault="00453C7F" w:rsidP="004302A4">
      <w:pPr>
        <w:rPr>
          <w:sz w:val="20"/>
          <w:szCs w:val="20"/>
        </w:rPr>
      </w:pPr>
    </w:p>
    <w:p w:rsidR="00D806CD" w:rsidRPr="0004019E" w:rsidRDefault="00D806CD" w:rsidP="00FA672A">
      <w:pPr>
        <w:rPr>
          <w:b/>
          <w:sz w:val="20"/>
          <w:szCs w:val="20"/>
        </w:rPr>
      </w:pPr>
    </w:p>
    <w:p w:rsidR="00A323B5" w:rsidRDefault="00A323B5" w:rsidP="00FA672A">
      <w:pPr>
        <w:rPr>
          <w:b/>
          <w:sz w:val="20"/>
          <w:szCs w:val="20"/>
        </w:rPr>
      </w:pPr>
    </w:p>
    <w:p w:rsidR="00D7431E" w:rsidRPr="0004019E" w:rsidRDefault="00D7431E" w:rsidP="00FA672A">
      <w:pPr>
        <w:rPr>
          <w:b/>
          <w:sz w:val="20"/>
          <w:szCs w:val="20"/>
        </w:rPr>
      </w:pPr>
      <w:r w:rsidRPr="0004019E">
        <w:rPr>
          <w:b/>
          <w:sz w:val="20"/>
          <w:szCs w:val="20"/>
        </w:rPr>
        <w:lastRenderedPageBreak/>
        <w:t>Priority Outcomes:</w:t>
      </w:r>
    </w:p>
    <w:p w:rsidR="00D7431E" w:rsidRPr="0004019E" w:rsidRDefault="00D7431E" w:rsidP="00FA672A">
      <w:pPr>
        <w:rPr>
          <w:sz w:val="20"/>
          <w:szCs w:val="20"/>
        </w:rPr>
      </w:pPr>
      <w:r w:rsidRPr="0004019E">
        <w:rPr>
          <w:sz w:val="20"/>
          <w:szCs w:val="20"/>
        </w:rPr>
        <w:t>The titles for the Five (5) p</w:t>
      </w:r>
      <w:r w:rsidR="00D806CD" w:rsidRPr="0004019E">
        <w:rPr>
          <w:sz w:val="20"/>
          <w:szCs w:val="20"/>
        </w:rPr>
        <w:t xml:space="preserve">riority outcomes are not clear in describing what the objectives are supporting. The titles could be more </w:t>
      </w:r>
      <w:r w:rsidR="0050231D" w:rsidRPr="0004019E">
        <w:rPr>
          <w:sz w:val="20"/>
          <w:szCs w:val="20"/>
        </w:rPr>
        <w:t>meaningful in the conte</w:t>
      </w:r>
      <w:r w:rsidR="00D806CD" w:rsidRPr="0004019E">
        <w:rPr>
          <w:sz w:val="20"/>
          <w:szCs w:val="20"/>
        </w:rPr>
        <w:t>xt of driving an action oriented plan forward.</w:t>
      </w:r>
      <w:r w:rsidR="0050231D" w:rsidRPr="0004019E">
        <w:rPr>
          <w:sz w:val="20"/>
          <w:szCs w:val="20"/>
        </w:rPr>
        <w:t xml:space="preserve"> </w:t>
      </w:r>
    </w:p>
    <w:p w:rsidR="0050231D" w:rsidRPr="0004019E" w:rsidRDefault="0050231D" w:rsidP="00FA672A">
      <w:pPr>
        <w:rPr>
          <w:sz w:val="20"/>
          <w:szCs w:val="20"/>
        </w:rPr>
      </w:pPr>
      <w:r w:rsidRPr="0004019E">
        <w:rPr>
          <w:sz w:val="20"/>
          <w:szCs w:val="20"/>
        </w:rPr>
        <w:t>“</w:t>
      </w:r>
      <w:r w:rsidR="00D7431E" w:rsidRPr="0004019E">
        <w:rPr>
          <w:sz w:val="20"/>
          <w:szCs w:val="20"/>
        </w:rPr>
        <w:t>Support, Learn, Continue, Assess and Support</w:t>
      </w:r>
      <w:r w:rsidRPr="0004019E">
        <w:rPr>
          <w:sz w:val="20"/>
          <w:szCs w:val="20"/>
        </w:rPr>
        <w:t>” followed by objectives of “Develop, Support, Provide, etc. etc.”</w:t>
      </w:r>
      <w:r w:rsidR="00AF0AA1" w:rsidRPr="0004019E">
        <w:rPr>
          <w:sz w:val="20"/>
          <w:szCs w:val="20"/>
        </w:rPr>
        <w:t xml:space="preserve"> do </w:t>
      </w:r>
      <w:r w:rsidRPr="0004019E">
        <w:rPr>
          <w:sz w:val="20"/>
          <w:szCs w:val="20"/>
        </w:rPr>
        <w:t>not lend to pursuing, achieving or measuring outcomes in the future.</w:t>
      </w:r>
    </w:p>
    <w:p w:rsidR="0029123B" w:rsidRPr="0004019E" w:rsidRDefault="0050231D" w:rsidP="00FA672A">
      <w:pPr>
        <w:rPr>
          <w:sz w:val="20"/>
          <w:szCs w:val="20"/>
        </w:rPr>
      </w:pPr>
      <w:r w:rsidRPr="0004019E">
        <w:rPr>
          <w:sz w:val="20"/>
          <w:szCs w:val="20"/>
        </w:rPr>
        <w:t xml:space="preserve">The Priority Outcomes should be succinct and focused on </w:t>
      </w:r>
      <w:r w:rsidR="00C06CA3" w:rsidRPr="0004019E">
        <w:rPr>
          <w:sz w:val="20"/>
          <w:szCs w:val="20"/>
        </w:rPr>
        <w:t xml:space="preserve">what needs to be achieved. We have suggested new titles </w:t>
      </w:r>
      <w:r w:rsidR="003A470C" w:rsidRPr="0004019E">
        <w:rPr>
          <w:sz w:val="20"/>
          <w:szCs w:val="20"/>
        </w:rPr>
        <w:t>the</w:t>
      </w:r>
      <w:r w:rsidR="00AF0AA1" w:rsidRPr="0004019E">
        <w:rPr>
          <w:sz w:val="20"/>
          <w:szCs w:val="20"/>
        </w:rPr>
        <w:t>n</w:t>
      </w:r>
      <w:r w:rsidR="003A470C" w:rsidRPr="0004019E">
        <w:rPr>
          <w:sz w:val="20"/>
          <w:szCs w:val="20"/>
        </w:rPr>
        <w:t xml:space="preserve"> follow </w:t>
      </w:r>
      <w:r w:rsidR="00C06CA3" w:rsidRPr="0004019E">
        <w:rPr>
          <w:sz w:val="20"/>
          <w:szCs w:val="20"/>
        </w:rPr>
        <w:t>with</w:t>
      </w:r>
      <w:r w:rsidR="00AF0AA1" w:rsidRPr="0004019E">
        <w:rPr>
          <w:sz w:val="20"/>
          <w:szCs w:val="20"/>
        </w:rPr>
        <w:t xml:space="preserve"> our</w:t>
      </w:r>
      <w:r w:rsidR="00C06CA3" w:rsidRPr="0004019E">
        <w:rPr>
          <w:sz w:val="20"/>
          <w:szCs w:val="20"/>
        </w:rPr>
        <w:t xml:space="preserve"> comments on the objectives. </w:t>
      </w:r>
    </w:p>
    <w:p w:rsidR="00D7431E" w:rsidRPr="0004019E" w:rsidRDefault="0029123B" w:rsidP="00FA672A">
      <w:pPr>
        <w:rPr>
          <w:sz w:val="20"/>
          <w:szCs w:val="20"/>
        </w:rPr>
      </w:pPr>
      <w:r w:rsidRPr="0004019E">
        <w:rPr>
          <w:sz w:val="20"/>
          <w:szCs w:val="20"/>
        </w:rPr>
        <w:t>Also, p</w:t>
      </w:r>
      <w:r w:rsidR="00C06CA3" w:rsidRPr="0004019E">
        <w:rPr>
          <w:sz w:val="20"/>
          <w:szCs w:val="20"/>
        </w:rPr>
        <w:t xml:space="preserve">lease list the objectives alpha-numerically for ease of reference. </w:t>
      </w:r>
      <w:proofErr w:type="gramStart"/>
      <w:r w:rsidR="003A470C" w:rsidRPr="0004019E">
        <w:rPr>
          <w:sz w:val="20"/>
          <w:szCs w:val="20"/>
        </w:rPr>
        <w:t>(</w:t>
      </w:r>
      <w:r w:rsidRPr="0004019E">
        <w:rPr>
          <w:sz w:val="20"/>
          <w:szCs w:val="20"/>
        </w:rPr>
        <w:t>Such</w:t>
      </w:r>
      <w:r w:rsidR="003A470C" w:rsidRPr="0004019E">
        <w:rPr>
          <w:sz w:val="20"/>
          <w:szCs w:val="20"/>
        </w:rPr>
        <w:t xml:space="preserve"> as 1a, 1b etc.)</w:t>
      </w:r>
      <w:proofErr w:type="gramEnd"/>
      <w:r w:rsidR="003A470C" w:rsidRPr="0004019E">
        <w:rPr>
          <w:sz w:val="20"/>
          <w:szCs w:val="20"/>
        </w:rPr>
        <w:t xml:space="preserve"> </w:t>
      </w:r>
    </w:p>
    <w:p w:rsidR="0050231D" w:rsidRPr="0004019E" w:rsidRDefault="00BE2B4E" w:rsidP="00FA672A">
      <w:pPr>
        <w:rPr>
          <w:b/>
          <w:sz w:val="20"/>
          <w:szCs w:val="20"/>
        </w:rPr>
      </w:pPr>
      <w:r w:rsidRPr="0004019E">
        <w:rPr>
          <w:b/>
          <w:sz w:val="20"/>
          <w:szCs w:val="20"/>
        </w:rPr>
        <w:t>Suggested t</w:t>
      </w:r>
      <w:r w:rsidR="0050231D" w:rsidRPr="0004019E">
        <w:rPr>
          <w:b/>
          <w:sz w:val="20"/>
          <w:szCs w:val="20"/>
        </w:rPr>
        <w:t>itles</w:t>
      </w:r>
      <w:r w:rsidRPr="0004019E">
        <w:rPr>
          <w:b/>
          <w:sz w:val="20"/>
          <w:szCs w:val="20"/>
        </w:rPr>
        <w:t xml:space="preserve"> for Priority Outcomes and C</w:t>
      </w:r>
      <w:r w:rsidR="003A470C" w:rsidRPr="0004019E">
        <w:rPr>
          <w:b/>
          <w:sz w:val="20"/>
          <w:szCs w:val="20"/>
        </w:rPr>
        <w:t>omments/</w:t>
      </w:r>
      <w:r w:rsidRPr="0004019E">
        <w:rPr>
          <w:b/>
          <w:sz w:val="20"/>
          <w:szCs w:val="20"/>
        </w:rPr>
        <w:t>R</w:t>
      </w:r>
      <w:r w:rsidR="003A470C" w:rsidRPr="0004019E">
        <w:rPr>
          <w:b/>
          <w:sz w:val="20"/>
          <w:szCs w:val="20"/>
        </w:rPr>
        <w:t>ecommendations</w:t>
      </w:r>
      <w:r w:rsidR="00AF0AA1" w:rsidRPr="0004019E">
        <w:rPr>
          <w:b/>
          <w:sz w:val="20"/>
          <w:szCs w:val="20"/>
        </w:rPr>
        <w:t xml:space="preserve"> on </w:t>
      </w:r>
      <w:r w:rsidR="003A470C" w:rsidRPr="0004019E">
        <w:rPr>
          <w:b/>
          <w:sz w:val="20"/>
          <w:szCs w:val="20"/>
        </w:rPr>
        <w:t>Objectives</w:t>
      </w:r>
      <w:r w:rsidR="0050231D" w:rsidRPr="0004019E">
        <w:rPr>
          <w:b/>
          <w:sz w:val="20"/>
          <w:szCs w:val="20"/>
        </w:rPr>
        <w:t>:</w:t>
      </w:r>
    </w:p>
    <w:p w:rsidR="00D7431E" w:rsidRPr="0004019E" w:rsidRDefault="0050231D" w:rsidP="00FA672A">
      <w:pPr>
        <w:rPr>
          <w:rFonts w:asciiTheme="majorHAnsi" w:hAnsiTheme="majorHAnsi" w:cstheme="majorHAnsi"/>
          <w:b/>
          <w:i/>
          <w:iCs/>
          <w:sz w:val="20"/>
          <w:szCs w:val="20"/>
        </w:rPr>
      </w:pPr>
      <w:r w:rsidRPr="0004019E">
        <w:rPr>
          <w:b/>
          <w:sz w:val="20"/>
          <w:szCs w:val="20"/>
        </w:rPr>
        <w:t xml:space="preserve">1. </w:t>
      </w:r>
      <w:r w:rsidRPr="0004019E">
        <w:rPr>
          <w:b/>
          <w:i/>
          <w:sz w:val="20"/>
          <w:szCs w:val="20"/>
        </w:rPr>
        <w:t>Implement t</w:t>
      </w:r>
      <w:r w:rsidR="00D7431E" w:rsidRPr="0004019E">
        <w:rPr>
          <w:b/>
          <w:i/>
          <w:sz w:val="20"/>
          <w:szCs w:val="20"/>
        </w:rPr>
        <w:t>he</w:t>
      </w:r>
      <w:r w:rsidRPr="0004019E">
        <w:rPr>
          <w:b/>
          <w:i/>
          <w:sz w:val="20"/>
          <w:szCs w:val="20"/>
        </w:rPr>
        <w:t xml:space="preserve"> NWT</w:t>
      </w:r>
      <w:r w:rsidR="00D7431E" w:rsidRPr="0004019E">
        <w:rPr>
          <w:b/>
          <w:i/>
          <w:sz w:val="20"/>
          <w:szCs w:val="20"/>
        </w:rPr>
        <w:t xml:space="preserve"> </w:t>
      </w:r>
      <w:r w:rsidR="00D7431E" w:rsidRPr="0004019E">
        <w:rPr>
          <w:rFonts w:asciiTheme="majorHAnsi" w:hAnsiTheme="majorHAnsi" w:cstheme="majorHAnsi"/>
          <w:b/>
          <w:i/>
          <w:iCs/>
          <w:sz w:val="20"/>
          <w:szCs w:val="20"/>
        </w:rPr>
        <w:t>Protected Areas Act (PAA)</w:t>
      </w:r>
    </w:p>
    <w:p w:rsidR="009B43AA" w:rsidRPr="0004019E" w:rsidRDefault="009B43AA" w:rsidP="00C41B65">
      <w:pPr>
        <w:rPr>
          <w:rFonts w:asciiTheme="majorHAnsi" w:hAnsiTheme="majorHAnsi" w:cstheme="majorHAnsi"/>
          <w:iCs/>
          <w:sz w:val="20"/>
          <w:szCs w:val="20"/>
        </w:rPr>
      </w:pPr>
      <w:r w:rsidRPr="0004019E">
        <w:rPr>
          <w:rFonts w:asciiTheme="majorHAnsi" w:hAnsiTheme="majorHAnsi" w:cstheme="majorHAnsi"/>
          <w:iCs/>
          <w:sz w:val="20"/>
          <w:szCs w:val="20"/>
        </w:rPr>
        <w:t>We think that the purpose of this section needs to be crystal clear to ensure that momentum can be built toward achieving and communicating</w:t>
      </w:r>
      <w:r w:rsidR="00C41B65" w:rsidRPr="0004019E">
        <w:rPr>
          <w:rFonts w:asciiTheme="majorHAnsi" w:hAnsiTheme="majorHAnsi" w:cstheme="majorHAnsi"/>
          <w:iCs/>
          <w:sz w:val="20"/>
          <w:szCs w:val="20"/>
        </w:rPr>
        <w:t xml:space="preserve"> the</w:t>
      </w:r>
      <w:r w:rsidRPr="0004019E">
        <w:rPr>
          <w:rFonts w:asciiTheme="majorHAnsi" w:hAnsiTheme="majorHAnsi" w:cstheme="majorHAnsi"/>
          <w:iCs/>
          <w:sz w:val="20"/>
          <w:szCs w:val="20"/>
        </w:rPr>
        <w:t xml:space="preserve"> </w:t>
      </w:r>
      <w:r w:rsidR="00C06CA3" w:rsidRPr="0004019E">
        <w:rPr>
          <w:rFonts w:asciiTheme="majorHAnsi" w:hAnsiTheme="majorHAnsi" w:cstheme="majorHAnsi"/>
          <w:iCs/>
          <w:sz w:val="20"/>
          <w:szCs w:val="20"/>
        </w:rPr>
        <w:t>early success</w:t>
      </w:r>
      <w:r w:rsidRPr="0004019E">
        <w:rPr>
          <w:rFonts w:asciiTheme="majorHAnsi" w:hAnsiTheme="majorHAnsi" w:cstheme="majorHAnsi"/>
          <w:iCs/>
          <w:sz w:val="20"/>
          <w:szCs w:val="20"/>
        </w:rPr>
        <w:t>es</w:t>
      </w:r>
      <w:r w:rsidR="00C06CA3" w:rsidRPr="0004019E">
        <w:rPr>
          <w:rFonts w:asciiTheme="majorHAnsi" w:hAnsiTheme="majorHAnsi" w:cstheme="majorHAnsi"/>
          <w:iCs/>
          <w:sz w:val="20"/>
          <w:szCs w:val="20"/>
        </w:rPr>
        <w:t xml:space="preserve"> of the PAA</w:t>
      </w:r>
      <w:r w:rsidRPr="0004019E">
        <w:rPr>
          <w:rFonts w:asciiTheme="majorHAnsi" w:hAnsiTheme="majorHAnsi" w:cstheme="majorHAnsi"/>
          <w:iCs/>
          <w:sz w:val="20"/>
          <w:szCs w:val="20"/>
        </w:rPr>
        <w:t>.</w:t>
      </w:r>
      <w:r w:rsidR="00C41B65" w:rsidRPr="0004019E">
        <w:rPr>
          <w:rFonts w:asciiTheme="majorHAnsi" w:hAnsiTheme="majorHAnsi" w:cstheme="majorHAnsi"/>
          <w:iCs/>
          <w:sz w:val="20"/>
          <w:szCs w:val="20"/>
        </w:rPr>
        <w:t xml:space="preserve"> Implementing the PAA is a big workload for the GNWT </w:t>
      </w:r>
      <w:r w:rsidR="00965C49" w:rsidRPr="0004019E">
        <w:rPr>
          <w:rFonts w:asciiTheme="majorHAnsi" w:hAnsiTheme="majorHAnsi" w:cstheme="majorHAnsi"/>
          <w:iCs/>
          <w:sz w:val="20"/>
          <w:szCs w:val="20"/>
        </w:rPr>
        <w:t xml:space="preserve">and partners </w:t>
      </w:r>
      <w:r w:rsidR="00C41B65" w:rsidRPr="0004019E">
        <w:rPr>
          <w:rFonts w:asciiTheme="majorHAnsi" w:hAnsiTheme="majorHAnsi" w:cstheme="majorHAnsi"/>
          <w:iCs/>
          <w:sz w:val="20"/>
          <w:szCs w:val="20"/>
        </w:rPr>
        <w:t>thus we</w:t>
      </w:r>
      <w:r w:rsidR="00965C49" w:rsidRPr="0004019E">
        <w:rPr>
          <w:rFonts w:asciiTheme="majorHAnsi" w:hAnsiTheme="majorHAnsi" w:cstheme="majorHAnsi"/>
          <w:iCs/>
          <w:sz w:val="20"/>
          <w:szCs w:val="20"/>
        </w:rPr>
        <w:t xml:space="preserve"> think it should have a </w:t>
      </w:r>
      <w:r w:rsidR="000A7495">
        <w:rPr>
          <w:rFonts w:asciiTheme="majorHAnsi" w:hAnsiTheme="majorHAnsi" w:cstheme="majorHAnsi"/>
          <w:iCs/>
          <w:sz w:val="20"/>
          <w:szCs w:val="20"/>
        </w:rPr>
        <w:t xml:space="preserve">specific </w:t>
      </w:r>
      <w:r w:rsidR="00965C49" w:rsidRPr="0004019E">
        <w:rPr>
          <w:rFonts w:asciiTheme="majorHAnsi" w:hAnsiTheme="majorHAnsi" w:cstheme="majorHAnsi"/>
          <w:iCs/>
          <w:sz w:val="20"/>
          <w:szCs w:val="20"/>
        </w:rPr>
        <w:t>focus</w:t>
      </w:r>
      <w:r w:rsidR="00C41B65" w:rsidRPr="0004019E">
        <w:rPr>
          <w:rFonts w:asciiTheme="majorHAnsi" w:hAnsiTheme="majorHAnsi" w:cstheme="majorHAnsi"/>
          <w:iCs/>
          <w:sz w:val="20"/>
          <w:szCs w:val="20"/>
        </w:rPr>
        <w:t>.</w:t>
      </w:r>
      <w:r w:rsidRPr="0004019E">
        <w:rPr>
          <w:rFonts w:asciiTheme="majorHAnsi" w:hAnsiTheme="majorHAnsi" w:cstheme="majorHAnsi"/>
          <w:iCs/>
          <w:sz w:val="20"/>
          <w:szCs w:val="20"/>
        </w:rPr>
        <w:t xml:space="preserve"> </w:t>
      </w:r>
      <w:r w:rsidR="00C06CA3" w:rsidRPr="0004019E">
        <w:rPr>
          <w:rFonts w:asciiTheme="majorHAnsi" w:hAnsiTheme="majorHAnsi" w:cstheme="majorHAnsi"/>
          <w:iCs/>
          <w:sz w:val="20"/>
          <w:szCs w:val="20"/>
        </w:rPr>
        <w:t xml:space="preserve"> </w:t>
      </w:r>
      <w:r w:rsidR="00AF0AA1" w:rsidRPr="0004019E">
        <w:rPr>
          <w:rFonts w:asciiTheme="majorHAnsi" w:hAnsiTheme="majorHAnsi" w:cstheme="majorHAnsi"/>
          <w:iCs/>
          <w:sz w:val="20"/>
          <w:szCs w:val="20"/>
        </w:rPr>
        <w:t xml:space="preserve">The title should also align with providing a clear reference for reporting on objectives in the future. </w:t>
      </w:r>
    </w:p>
    <w:p w:rsidR="009B43AA" w:rsidRPr="0004019E" w:rsidRDefault="00AF0AA1" w:rsidP="00C41B65">
      <w:pPr>
        <w:rPr>
          <w:rFonts w:asciiTheme="majorHAnsi" w:hAnsiTheme="majorHAnsi" w:cstheme="majorHAnsi"/>
          <w:i/>
          <w:iCs/>
          <w:sz w:val="20"/>
          <w:szCs w:val="20"/>
        </w:rPr>
      </w:pPr>
      <w:r w:rsidRPr="0004019E">
        <w:rPr>
          <w:rFonts w:asciiTheme="majorHAnsi" w:hAnsiTheme="majorHAnsi" w:cstheme="majorHAnsi"/>
          <w:b/>
          <w:i/>
          <w:iCs/>
          <w:sz w:val="20"/>
          <w:szCs w:val="20"/>
        </w:rPr>
        <w:t xml:space="preserve">“Effective and Equitable Management” are good principles for </w:t>
      </w:r>
      <w:r w:rsidR="00C41B65" w:rsidRPr="0004019E">
        <w:rPr>
          <w:rFonts w:asciiTheme="majorHAnsi" w:hAnsiTheme="majorHAnsi" w:cstheme="majorHAnsi"/>
          <w:b/>
          <w:i/>
          <w:iCs/>
          <w:sz w:val="20"/>
          <w:szCs w:val="20"/>
        </w:rPr>
        <w:t>implementing</w:t>
      </w:r>
      <w:r w:rsidRPr="0004019E">
        <w:rPr>
          <w:rFonts w:asciiTheme="majorHAnsi" w:hAnsiTheme="majorHAnsi" w:cstheme="majorHAnsi"/>
          <w:b/>
          <w:i/>
          <w:iCs/>
          <w:sz w:val="20"/>
          <w:szCs w:val="20"/>
        </w:rPr>
        <w:t xml:space="preserve"> the PAA and could be</w:t>
      </w:r>
      <w:r w:rsidR="00F70FC4" w:rsidRPr="0004019E">
        <w:rPr>
          <w:rFonts w:asciiTheme="majorHAnsi" w:hAnsiTheme="majorHAnsi" w:cstheme="majorHAnsi"/>
          <w:b/>
          <w:i/>
          <w:iCs/>
          <w:sz w:val="20"/>
          <w:szCs w:val="20"/>
        </w:rPr>
        <w:t xml:space="preserve"> integrated into Objective (1</w:t>
      </w:r>
      <w:r w:rsidR="009B43AA" w:rsidRPr="0004019E">
        <w:rPr>
          <w:rFonts w:asciiTheme="majorHAnsi" w:hAnsiTheme="majorHAnsi" w:cstheme="majorHAnsi"/>
          <w:b/>
          <w:i/>
          <w:iCs/>
          <w:sz w:val="20"/>
          <w:szCs w:val="20"/>
        </w:rPr>
        <w:t>b)</w:t>
      </w:r>
      <w:r w:rsidR="00BE2B4E" w:rsidRPr="0004019E">
        <w:rPr>
          <w:rFonts w:asciiTheme="majorHAnsi" w:hAnsiTheme="majorHAnsi" w:cstheme="majorHAnsi"/>
          <w:b/>
          <w:i/>
          <w:iCs/>
          <w:sz w:val="20"/>
          <w:szCs w:val="20"/>
        </w:rPr>
        <w:t xml:space="preserve">, we suggest: </w:t>
      </w:r>
      <w:r w:rsidR="009B43AA" w:rsidRPr="0004019E">
        <w:rPr>
          <w:rFonts w:asciiTheme="majorHAnsi" w:hAnsiTheme="majorHAnsi" w:cstheme="majorHAnsi"/>
          <w:i/>
          <w:iCs/>
          <w:sz w:val="20"/>
          <w:szCs w:val="20"/>
        </w:rPr>
        <w:t>“Support effective and equitable management responsibilities of Territorial P</w:t>
      </w:r>
      <w:r w:rsidR="00C41B65" w:rsidRPr="0004019E">
        <w:rPr>
          <w:rFonts w:asciiTheme="majorHAnsi" w:hAnsiTheme="majorHAnsi" w:cstheme="majorHAnsi"/>
          <w:i/>
          <w:iCs/>
          <w:sz w:val="20"/>
          <w:szCs w:val="20"/>
        </w:rPr>
        <w:t>rotected Area Management Boards”</w:t>
      </w:r>
    </w:p>
    <w:p w:rsidR="009B43AA" w:rsidRPr="0004019E" w:rsidRDefault="003A470C" w:rsidP="00D806CD">
      <w:pPr>
        <w:spacing w:after="160" w:line="259" w:lineRule="auto"/>
        <w:jc w:val="both"/>
        <w:rPr>
          <w:rFonts w:asciiTheme="majorHAnsi" w:hAnsiTheme="majorHAnsi" w:cstheme="majorHAnsi"/>
          <w:sz w:val="20"/>
          <w:szCs w:val="20"/>
        </w:rPr>
      </w:pPr>
      <w:r w:rsidRPr="0004019E">
        <w:rPr>
          <w:rFonts w:asciiTheme="majorHAnsi" w:hAnsiTheme="majorHAnsi" w:cstheme="majorHAnsi"/>
          <w:sz w:val="20"/>
          <w:szCs w:val="20"/>
        </w:rPr>
        <w:t xml:space="preserve">In our NGO/GNWT discussion held April </w:t>
      </w:r>
      <w:r w:rsidR="003C2A8E" w:rsidRPr="0004019E">
        <w:rPr>
          <w:rFonts w:asciiTheme="majorHAnsi" w:hAnsiTheme="majorHAnsi" w:cstheme="majorHAnsi"/>
          <w:sz w:val="20"/>
          <w:szCs w:val="20"/>
        </w:rPr>
        <w:t xml:space="preserve">29, </w:t>
      </w:r>
      <w:r w:rsidRPr="0004019E">
        <w:rPr>
          <w:rFonts w:asciiTheme="majorHAnsi" w:hAnsiTheme="majorHAnsi" w:cstheme="majorHAnsi"/>
          <w:sz w:val="20"/>
          <w:szCs w:val="20"/>
        </w:rPr>
        <w:t xml:space="preserve">2022 it was suggested that </w:t>
      </w:r>
      <w:r w:rsidR="003C2A8E" w:rsidRPr="0004019E">
        <w:rPr>
          <w:rFonts w:asciiTheme="majorHAnsi" w:hAnsiTheme="majorHAnsi" w:cstheme="majorHAnsi"/>
          <w:sz w:val="20"/>
          <w:szCs w:val="20"/>
        </w:rPr>
        <w:t>public e</w:t>
      </w:r>
      <w:r w:rsidR="00D806CD" w:rsidRPr="0004019E">
        <w:rPr>
          <w:rFonts w:asciiTheme="majorHAnsi" w:hAnsiTheme="majorHAnsi" w:cstheme="majorHAnsi"/>
          <w:sz w:val="20"/>
          <w:szCs w:val="20"/>
        </w:rPr>
        <w:t>ducation could be</w:t>
      </w:r>
      <w:r w:rsidRPr="0004019E">
        <w:rPr>
          <w:rFonts w:asciiTheme="majorHAnsi" w:hAnsiTheme="majorHAnsi" w:cstheme="majorHAnsi"/>
          <w:sz w:val="20"/>
          <w:szCs w:val="20"/>
        </w:rPr>
        <w:t xml:space="preserve"> a </w:t>
      </w:r>
      <w:r w:rsidR="003C2A8E" w:rsidRPr="0004019E">
        <w:rPr>
          <w:rFonts w:asciiTheme="majorHAnsi" w:hAnsiTheme="majorHAnsi" w:cstheme="majorHAnsi"/>
          <w:sz w:val="20"/>
          <w:szCs w:val="20"/>
        </w:rPr>
        <w:t>s</w:t>
      </w:r>
      <w:r w:rsidRPr="0004019E">
        <w:rPr>
          <w:rFonts w:asciiTheme="majorHAnsi" w:hAnsiTheme="majorHAnsi" w:cstheme="majorHAnsi"/>
          <w:sz w:val="20"/>
          <w:szCs w:val="20"/>
        </w:rPr>
        <w:t xml:space="preserve">eparate </w:t>
      </w:r>
      <w:r w:rsidR="003C2A8E" w:rsidRPr="0004019E">
        <w:rPr>
          <w:rFonts w:asciiTheme="majorHAnsi" w:hAnsiTheme="majorHAnsi" w:cstheme="majorHAnsi"/>
          <w:sz w:val="20"/>
          <w:szCs w:val="20"/>
        </w:rPr>
        <w:t>objective from e</w:t>
      </w:r>
      <w:r w:rsidRPr="0004019E">
        <w:rPr>
          <w:rFonts w:asciiTheme="majorHAnsi" w:hAnsiTheme="majorHAnsi" w:cstheme="majorHAnsi"/>
          <w:sz w:val="20"/>
          <w:szCs w:val="20"/>
        </w:rPr>
        <w:t xml:space="preserve">nforcement. </w:t>
      </w:r>
      <w:r w:rsidR="00D22D62" w:rsidRPr="0004019E">
        <w:rPr>
          <w:rFonts w:asciiTheme="majorHAnsi" w:hAnsiTheme="majorHAnsi" w:cstheme="majorHAnsi"/>
          <w:sz w:val="20"/>
          <w:szCs w:val="20"/>
        </w:rPr>
        <w:t>We agree that it would be beneficial to separate the</w:t>
      </w:r>
      <w:r w:rsidR="009B43AA" w:rsidRPr="0004019E">
        <w:rPr>
          <w:rFonts w:asciiTheme="majorHAnsi" w:hAnsiTheme="majorHAnsi" w:cstheme="majorHAnsi"/>
          <w:sz w:val="20"/>
          <w:szCs w:val="20"/>
        </w:rPr>
        <w:t xml:space="preserve"> purposes of </w:t>
      </w:r>
      <w:r w:rsidR="00D22D62" w:rsidRPr="0004019E">
        <w:rPr>
          <w:rFonts w:asciiTheme="majorHAnsi" w:hAnsiTheme="majorHAnsi" w:cstheme="majorHAnsi"/>
          <w:sz w:val="20"/>
          <w:szCs w:val="20"/>
        </w:rPr>
        <w:t>public education from</w:t>
      </w:r>
      <w:r w:rsidR="009B43AA" w:rsidRPr="0004019E">
        <w:rPr>
          <w:rFonts w:asciiTheme="majorHAnsi" w:hAnsiTheme="majorHAnsi" w:cstheme="majorHAnsi"/>
          <w:sz w:val="20"/>
          <w:szCs w:val="20"/>
        </w:rPr>
        <w:t xml:space="preserve"> enforcement </w:t>
      </w:r>
      <w:r w:rsidR="00D22D62" w:rsidRPr="0004019E">
        <w:rPr>
          <w:rFonts w:asciiTheme="majorHAnsi" w:hAnsiTheme="majorHAnsi" w:cstheme="majorHAnsi"/>
          <w:sz w:val="20"/>
          <w:szCs w:val="20"/>
        </w:rPr>
        <w:t xml:space="preserve">in territorial protected areas communications. We believe that public education about a Protected Area is </w:t>
      </w:r>
      <w:r w:rsidR="00BE2B4E" w:rsidRPr="0004019E">
        <w:rPr>
          <w:rFonts w:asciiTheme="majorHAnsi" w:hAnsiTheme="majorHAnsi" w:cstheme="majorHAnsi"/>
          <w:sz w:val="20"/>
          <w:szCs w:val="20"/>
        </w:rPr>
        <w:t>much more involved</w:t>
      </w:r>
      <w:r w:rsidR="00D22D62" w:rsidRPr="0004019E">
        <w:rPr>
          <w:rFonts w:asciiTheme="majorHAnsi" w:hAnsiTheme="majorHAnsi" w:cstheme="majorHAnsi"/>
          <w:sz w:val="20"/>
          <w:szCs w:val="20"/>
        </w:rPr>
        <w:t xml:space="preserve"> than communicating on restrictions or rules. Public Education could include presentations, signage etc. about values (culture, ecology, geology…)</w:t>
      </w:r>
      <w:r w:rsidRPr="0004019E">
        <w:rPr>
          <w:rFonts w:asciiTheme="majorHAnsi" w:hAnsiTheme="majorHAnsi" w:cstheme="majorHAnsi"/>
          <w:sz w:val="20"/>
          <w:szCs w:val="20"/>
        </w:rPr>
        <w:t>.</w:t>
      </w:r>
      <w:r w:rsidR="00D22D62" w:rsidRPr="0004019E">
        <w:rPr>
          <w:rFonts w:asciiTheme="majorHAnsi" w:hAnsiTheme="majorHAnsi" w:cstheme="majorHAnsi"/>
          <w:sz w:val="20"/>
          <w:szCs w:val="20"/>
        </w:rPr>
        <w:t xml:space="preserve"> </w:t>
      </w:r>
      <w:r w:rsidRPr="0004019E">
        <w:rPr>
          <w:rFonts w:asciiTheme="majorHAnsi" w:hAnsiTheme="majorHAnsi" w:cstheme="majorHAnsi"/>
          <w:sz w:val="20"/>
          <w:szCs w:val="20"/>
        </w:rPr>
        <w:t>These</w:t>
      </w:r>
      <w:r w:rsidR="00D22D62" w:rsidRPr="0004019E">
        <w:rPr>
          <w:rFonts w:asciiTheme="majorHAnsi" w:hAnsiTheme="majorHAnsi" w:cstheme="majorHAnsi"/>
          <w:sz w:val="20"/>
          <w:szCs w:val="20"/>
        </w:rPr>
        <w:t xml:space="preserve"> are </w:t>
      </w:r>
      <w:r w:rsidRPr="0004019E">
        <w:rPr>
          <w:rFonts w:asciiTheme="majorHAnsi" w:hAnsiTheme="majorHAnsi" w:cstheme="majorHAnsi"/>
          <w:sz w:val="20"/>
          <w:szCs w:val="20"/>
        </w:rPr>
        <w:t xml:space="preserve">a few </w:t>
      </w:r>
      <w:r w:rsidR="00D22D62" w:rsidRPr="0004019E">
        <w:rPr>
          <w:rFonts w:asciiTheme="majorHAnsi" w:hAnsiTheme="majorHAnsi" w:cstheme="majorHAnsi"/>
          <w:sz w:val="20"/>
          <w:szCs w:val="20"/>
        </w:rPr>
        <w:t>reasons that people will support establishment</w:t>
      </w:r>
      <w:r w:rsidRPr="0004019E">
        <w:rPr>
          <w:rFonts w:asciiTheme="majorHAnsi" w:hAnsiTheme="majorHAnsi" w:cstheme="majorHAnsi"/>
          <w:sz w:val="20"/>
          <w:szCs w:val="20"/>
        </w:rPr>
        <w:t xml:space="preserve"> of Protected Areas and will influence visitation.</w:t>
      </w:r>
      <w:r w:rsidR="00BE2B4E" w:rsidRPr="0004019E">
        <w:rPr>
          <w:rFonts w:asciiTheme="majorHAnsi" w:hAnsiTheme="majorHAnsi" w:cstheme="majorHAnsi"/>
          <w:sz w:val="20"/>
          <w:szCs w:val="20"/>
        </w:rPr>
        <w:t xml:space="preserve"> This is captured in Objective (2c) </w:t>
      </w:r>
      <w:r w:rsidR="00BE2B4E" w:rsidRPr="000A7495">
        <w:rPr>
          <w:rFonts w:asciiTheme="majorHAnsi" w:hAnsiTheme="majorHAnsi" w:cstheme="majorHAnsi"/>
          <w:i/>
          <w:sz w:val="20"/>
          <w:szCs w:val="20"/>
        </w:rPr>
        <w:t>“Provide robust public education…”</w:t>
      </w:r>
    </w:p>
    <w:p w:rsidR="003A470C" w:rsidRPr="0004019E" w:rsidRDefault="003A470C" w:rsidP="00D806CD">
      <w:pPr>
        <w:spacing w:after="160" w:line="259" w:lineRule="auto"/>
        <w:jc w:val="both"/>
        <w:rPr>
          <w:rFonts w:asciiTheme="majorHAnsi" w:hAnsiTheme="majorHAnsi" w:cstheme="majorHAnsi"/>
          <w:sz w:val="20"/>
          <w:szCs w:val="20"/>
        </w:rPr>
      </w:pPr>
      <w:r w:rsidRPr="0004019E">
        <w:rPr>
          <w:rFonts w:asciiTheme="majorHAnsi" w:hAnsiTheme="majorHAnsi" w:cstheme="majorHAnsi"/>
          <w:sz w:val="20"/>
          <w:szCs w:val="20"/>
        </w:rPr>
        <w:t>Communicating on enfo</w:t>
      </w:r>
      <w:r w:rsidR="00BE2B4E" w:rsidRPr="0004019E">
        <w:rPr>
          <w:rFonts w:asciiTheme="majorHAnsi" w:hAnsiTheme="majorHAnsi" w:cstheme="majorHAnsi"/>
          <w:sz w:val="20"/>
          <w:szCs w:val="20"/>
        </w:rPr>
        <w:t>rcement and restrictions is very</w:t>
      </w:r>
      <w:r w:rsidRPr="0004019E">
        <w:rPr>
          <w:rFonts w:asciiTheme="majorHAnsi" w:hAnsiTheme="majorHAnsi" w:cstheme="majorHAnsi"/>
          <w:sz w:val="20"/>
          <w:szCs w:val="20"/>
        </w:rPr>
        <w:t xml:space="preserve"> important but cou</w:t>
      </w:r>
      <w:r w:rsidR="00D806CD" w:rsidRPr="0004019E">
        <w:rPr>
          <w:rFonts w:asciiTheme="majorHAnsi" w:hAnsiTheme="majorHAnsi" w:cstheme="majorHAnsi"/>
          <w:sz w:val="20"/>
          <w:szCs w:val="20"/>
        </w:rPr>
        <w:t>ld be more</w:t>
      </w:r>
      <w:r w:rsidR="00BE2B4E" w:rsidRPr="0004019E">
        <w:rPr>
          <w:rFonts w:asciiTheme="majorHAnsi" w:hAnsiTheme="majorHAnsi" w:cstheme="majorHAnsi"/>
          <w:sz w:val="20"/>
          <w:szCs w:val="20"/>
        </w:rPr>
        <w:t xml:space="preserve"> effectively presented to the public through a stand-</w:t>
      </w:r>
      <w:r w:rsidRPr="0004019E">
        <w:rPr>
          <w:rFonts w:asciiTheme="majorHAnsi" w:hAnsiTheme="majorHAnsi" w:cstheme="majorHAnsi"/>
          <w:sz w:val="20"/>
          <w:szCs w:val="20"/>
        </w:rPr>
        <w:t xml:space="preserve">alone </w:t>
      </w:r>
      <w:r w:rsidR="00BE2B4E" w:rsidRPr="0004019E">
        <w:rPr>
          <w:rFonts w:asciiTheme="majorHAnsi" w:hAnsiTheme="majorHAnsi" w:cstheme="majorHAnsi"/>
          <w:sz w:val="20"/>
          <w:szCs w:val="20"/>
        </w:rPr>
        <w:t>objective.</w:t>
      </w:r>
    </w:p>
    <w:p w:rsidR="00D22D62" w:rsidRPr="0004019E" w:rsidRDefault="003A470C" w:rsidP="00D22D62">
      <w:pPr>
        <w:spacing w:after="160" w:line="259" w:lineRule="auto"/>
        <w:jc w:val="both"/>
        <w:rPr>
          <w:rFonts w:asciiTheme="majorHAnsi" w:hAnsiTheme="majorHAnsi" w:cstheme="majorHAnsi"/>
          <w:b/>
          <w:sz w:val="20"/>
          <w:szCs w:val="20"/>
        </w:rPr>
      </w:pPr>
      <w:r w:rsidRPr="0004019E">
        <w:rPr>
          <w:rFonts w:asciiTheme="majorHAnsi" w:hAnsiTheme="majorHAnsi" w:cstheme="majorHAnsi"/>
          <w:b/>
          <w:sz w:val="20"/>
          <w:szCs w:val="20"/>
        </w:rPr>
        <w:t>Suggested re-wording</w:t>
      </w:r>
      <w:r w:rsidR="00D22D62" w:rsidRPr="0004019E">
        <w:rPr>
          <w:rFonts w:asciiTheme="majorHAnsi" w:hAnsiTheme="majorHAnsi" w:cstheme="majorHAnsi"/>
          <w:b/>
          <w:sz w:val="20"/>
          <w:szCs w:val="20"/>
        </w:rPr>
        <w:t xml:space="preserve"> for Objective (1</w:t>
      </w:r>
      <w:r w:rsidRPr="0004019E">
        <w:rPr>
          <w:rFonts w:asciiTheme="majorHAnsi" w:hAnsiTheme="majorHAnsi" w:cstheme="majorHAnsi"/>
          <w:b/>
          <w:sz w:val="20"/>
          <w:szCs w:val="20"/>
        </w:rPr>
        <w:t>d):</w:t>
      </w:r>
    </w:p>
    <w:p w:rsidR="007F1DB1" w:rsidRDefault="00965C49" w:rsidP="00FA672A">
      <w:pPr>
        <w:rPr>
          <w:rFonts w:asciiTheme="majorHAnsi" w:hAnsiTheme="majorHAnsi" w:cstheme="majorHAnsi"/>
          <w:i/>
          <w:iCs/>
          <w:sz w:val="20"/>
          <w:szCs w:val="20"/>
        </w:rPr>
      </w:pPr>
      <w:r w:rsidRPr="0004019E">
        <w:rPr>
          <w:rFonts w:asciiTheme="majorHAnsi" w:hAnsiTheme="majorHAnsi" w:cstheme="majorHAnsi"/>
          <w:i/>
          <w:iCs/>
          <w:sz w:val="20"/>
          <w:szCs w:val="20"/>
        </w:rPr>
        <w:t>“</w:t>
      </w:r>
      <w:r w:rsidR="003A470C" w:rsidRPr="0004019E">
        <w:rPr>
          <w:rFonts w:asciiTheme="majorHAnsi" w:hAnsiTheme="majorHAnsi" w:cstheme="majorHAnsi"/>
          <w:i/>
          <w:iCs/>
          <w:sz w:val="20"/>
          <w:szCs w:val="20"/>
        </w:rPr>
        <w:t xml:space="preserve">Communicate the roles of enforcement officers and </w:t>
      </w:r>
      <w:r w:rsidR="00BE2B4E" w:rsidRPr="0004019E">
        <w:rPr>
          <w:rFonts w:asciiTheme="majorHAnsi" w:hAnsiTheme="majorHAnsi" w:cstheme="majorHAnsi"/>
          <w:i/>
          <w:iCs/>
          <w:sz w:val="20"/>
          <w:szCs w:val="20"/>
        </w:rPr>
        <w:t>restrictions for each Protected Area</w:t>
      </w:r>
      <w:r w:rsidRPr="0004019E">
        <w:rPr>
          <w:rFonts w:asciiTheme="majorHAnsi" w:hAnsiTheme="majorHAnsi" w:cstheme="majorHAnsi"/>
          <w:i/>
          <w:iCs/>
          <w:sz w:val="20"/>
          <w:szCs w:val="20"/>
        </w:rPr>
        <w:t>”</w:t>
      </w:r>
    </w:p>
    <w:p w:rsidR="000A7495" w:rsidRPr="000A7495" w:rsidRDefault="000A7495" w:rsidP="00FA672A">
      <w:pPr>
        <w:rPr>
          <w:rFonts w:asciiTheme="majorHAnsi" w:hAnsiTheme="majorHAnsi" w:cstheme="majorHAnsi"/>
          <w:i/>
          <w:iCs/>
          <w:sz w:val="20"/>
          <w:szCs w:val="20"/>
        </w:rPr>
      </w:pPr>
    </w:p>
    <w:p w:rsidR="0050231D" w:rsidRPr="0004019E" w:rsidRDefault="0050231D" w:rsidP="00FA672A">
      <w:pPr>
        <w:rPr>
          <w:rFonts w:asciiTheme="majorHAnsi" w:hAnsiTheme="majorHAnsi" w:cstheme="majorHAnsi"/>
          <w:b/>
          <w:i/>
          <w:iCs/>
          <w:sz w:val="20"/>
          <w:szCs w:val="20"/>
        </w:rPr>
      </w:pPr>
      <w:r w:rsidRPr="0004019E">
        <w:rPr>
          <w:rFonts w:asciiTheme="majorHAnsi" w:hAnsiTheme="majorHAnsi" w:cstheme="majorHAnsi"/>
          <w:b/>
          <w:i/>
          <w:iCs/>
          <w:sz w:val="20"/>
          <w:szCs w:val="20"/>
        </w:rPr>
        <w:t xml:space="preserve">2. Communicate and Leverage </w:t>
      </w:r>
      <w:r w:rsidR="003C79FF" w:rsidRPr="0004019E">
        <w:rPr>
          <w:rFonts w:asciiTheme="majorHAnsi" w:hAnsiTheme="majorHAnsi" w:cstheme="majorHAnsi"/>
          <w:b/>
          <w:i/>
          <w:iCs/>
          <w:sz w:val="20"/>
          <w:szCs w:val="20"/>
        </w:rPr>
        <w:t>the</w:t>
      </w:r>
      <w:r w:rsidR="00C06CA3" w:rsidRPr="0004019E">
        <w:rPr>
          <w:rFonts w:asciiTheme="majorHAnsi" w:hAnsiTheme="majorHAnsi" w:cstheme="majorHAnsi"/>
          <w:b/>
          <w:i/>
          <w:iCs/>
          <w:sz w:val="20"/>
          <w:szCs w:val="20"/>
        </w:rPr>
        <w:t xml:space="preserve"> Learnings,</w:t>
      </w:r>
      <w:r w:rsidR="003C79FF" w:rsidRPr="0004019E">
        <w:rPr>
          <w:rFonts w:asciiTheme="majorHAnsi" w:hAnsiTheme="majorHAnsi" w:cstheme="majorHAnsi"/>
          <w:b/>
          <w:i/>
          <w:iCs/>
          <w:sz w:val="20"/>
          <w:szCs w:val="20"/>
        </w:rPr>
        <w:t xml:space="preserve"> In</w:t>
      </w:r>
      <w:r w:rsidRPr="0004019E">
        <w:rPr>
          <w:rFonts w:asciiTheme="majorHAnsi" w:hAnsiTheme="majorHAnsi" w:cstheme="majorHAnsi"/>
          <w:b/>
          <w:i/>
          <w:iCs/>
          <w:sz w:val="20"/>
          <w:szCs w:val="20"/>
        </w:rPr>
        <w:t>novation</w:t>
      </w:r>
      <w:r w:rsidR="003C79FF" w:rsidRPr="0004019E">
        <w:rPr>
          <w:rFonts w:asciiTheme="majorHAnsi" w:hAnsiTheme="majorHAnsi" w:cstheme="majorHAnsi"/>
          <w:b/>
          <w:i/>
          <w:iCs/>
          <w:sz w:val="20"/>
          <w:szCs w:val="20"/>
        </w:rPr>
        <w:t>s</w:t>
      </w:r>
      <w:r w:rsidRPr="0004019E">
        <w:rPr>
          <w:rFonts w:asciiTheme="majorHAnsi" w:hAnsiTheme="majorHAnsi" w:cstheme="majorHAnsi"/>
          <w:b/>
          <w:i/>
          <w:iCs/>
          <w:sz w:val="20"/>
          <w:szCs w:val="20"/>
        </w:rPr>
        <w:t xml:space="preserve"> and Successes of the Conservation Network</w:t>
      </w:r>
      <w:r w:rsidR="00C41B65" w:rsidRPr="0004019E">
        <w:rPr>
          <w:rFonts w:asciiTheme="majorHAnsi" w:hAnsiTheme="majorHAnsi" w:cstheme="majorHAnsi"/>
          <w:b/>
          <w:i/>
          <w:iCs/>
          <w:sz w:val="20"/>
          <w:szCs w:val="20"/>
        </w:rPr>
        <w:t xml:space="preserve"> </w:t>
      </w:r>
    </w:p>
    <w:p w:rsidR="00BE2B4E" w:rsidRPr="0004019E" w:rsidRDefault="0035555F" w:rsidP="0029123B">
      <w:pPr>
        <w:rPr>
          <w:rFonts w:asciiTheme="majorHAnsi" w:hAnsiTheme="majorHAnsi" w:cstheme="majorHAnsi"/>
          <w:iCs/>
          <w:sz w:val="20"/>
          <w:szCs w:val="20"/>
        </w:rPr>
      </w:pPr>
      <w:r w:rsidRPr="0004019E">
        <w:rPr>
          <w:rFonts w:asciiTheme="majorHAnsi" w:hAnsiTheme="majorHAnsi" w:cstheme="majorHAnsi"/>
          <w:iCs/>
          <w:sz w:val="20"/>
          <w:szCs w:val="20"/>
        </w:rPr>
        <w:t>There is an un-tapped</w:t>
      </w:r>
      <w:r w:rsidR="00D806CD" w:rsidRPr="0004019E">
        <w:rPr>
          <w:rFonts w:asciiTheme="majorHAnsi" w:hAnsiTheme="majorHAnsi" w:cstheme="majorHAnsi"/>
          <w:iCs/>
          <w:sz w:val="20"/>
          <w:szCs w:val="20"/>
        </w:rPr>
        <w:t xml:space="preserve"> opportunity</w:t>
      </w:r>
      <w:r w:rsidR="00BE2B4E" w:rsidRPr="0004019E">
        <w:rPr>
          <w:rFonts w:asciiTheme="majorHAnsi" w:hAnsiTheme="majorHAnsi" w:cstheme="majorHAnsi"/>
          <w:iCs/>
          <w:sz w:val="20"/>
          <w:szCs w:val="20"/>
        </w:rPr>
        <w:t xml:space="preserve"> to evolve and showcase a world leading </w:t>
      </w:r>
      <w:r w:rsidR="00D806CD" w:rsidRPr="0004019E">
        <w:rPr>
          <w:rFonts w:asciiTheme="majorHAnsi" w:hAnsiTheme="majorHAnsi" w:cstheme="majorHAnsi"/>
          <w:iCs/>
          <w:sz w:val="20"/>
          <w:szCs w:val="20"/>
        </w:rPr>
        <w:t>NWT Conservation N</w:t>
      </w:r>
      <w:r w:rsidR="00BE2B4E" w:rsidRPr="0004019E">
        <w:rPr>
          <w:rFonts w:asciiTheme="majorHAnsi" w:hAnsiTheme="majorHAnsi" w:cstheme="majorHAnsi"/>
          <w:iCs/>
          <w:sz w:val="20"/>
          <w:szCs w:val="20"/>
        </w:rPr>
        <w:t xml:space="preserve">etwork. Communicating and leveraging opportunities and outcomes can stimulate investment into establishment, management and </w:t>
      </w:r>
      <w:r w:rsidR="00D806CD" w:rsidRPr="0004019E">
        <w:rPr>
          <w:rFonts w:asciiTheme="majorHAnsi" w:hAnsiTheme="majorHAnsi" w:cstheme="majorHAnsi"/>
          <w:iCs/>
          <w:sz w:val="20"/>
          <w:szCs w:val="20"/>
        </w:rPr>
        <w:t xml:space="preserve">Protected Areas </w:t>
      </w:r>
      <w:r w:rsidR="00BE2B4E" w:rsidRPr="0004019E">
        <w:rPr>
          <w:rFonts w:asciiTheme="majorHAnsi" w:hAnsiTheme="majorHAnsi" w:cstheme="majorHAnsi"/>
          <w:iCs/>
          <w:sz w:val="20"/>
          <w:szCs w:val="20"/>
        </w:rPr>
        <w:t xml:space="preserve">operations for </w:t>
      </w:r>
      <w:r w:rsidR="00D806CD" w:rsidRPr="0004019E">
        <w:rPr>
          <w:rFonts w:asciiTheme="majorHAnsi" w:hAnsiTheme="majorHAnsi" w:cstheme="majorHAnsi"/>
          <w:iCs/>
          <w:sz w:val="20"/>
          <w:szCs w:val="20"/>
        </w:rPr>
        <w:t xml:space="preserve">the </w:t>
      </w:r>
      <w:r w:rsidR="00BE2B4E" w:rsidRPr="0004019E">
        <w:rPr>
          <w:rFonts w:asciiTheme="majorHAnsi" w:hAnsiTheme="majorHAnsi" w:cstheme="majorHAnsi"/>
          <w:iCs/>
          <w:sz w:val="20"/>
          <w:szCs w:val="20"/>
        </w:rPr>
        <w:t xml:space="preserve">participation of both GNWT and Indigenous Governments.  It is time for the GNWT to take a bold approach to championing </w:t>
      </w:r>
      <w:r w:rsidRPr="0004019E">
        <w:rPr>
          <w:rFonts w:asciiTheme="majorHAnsi" w:hAnsiTheme="majorHAnsi" w:cstheme="majorHAnsi"/>
          <w:iCs/>
          <w:sz w:val="20"/>
          <w:szCs w:val="20"/>
        </w:rPr>
        <w:t xml:space="preserve">protected areas and the conservation network. This is reflected in our suggested title. </w:t>
      </w:r>
    </w:p>
    <w:p w:rsidR="0035555F" w:rsidRPr="0004019E" w:rsidRDefault="0035555F" w:rsidP="00D806CD">
      <w:pPr>
        <w:rPr>
          <w:rFonts w:asciiTheme="majorHAnsi" w:hAnsiTheme="majorHAnsi" w:cstheme="majorHAnsi"/>
          <w:iCs/>
          <w:sz w:val="20"/>
          <w:szCs w:val="20"/>
        </w:rPr>
      </w:pPr>
      <w:r w:rsidRPr="0004019E">
        <w:rPr>
          <w:rFonts w:asciiTheme="majorHAnsi" w:hAnsiTheme="majorHAnsi" w:cstheme="majorHAnsi"/>
          <w:b/>
          <w:iCs/>
          <w:sz w:val="20"/>
          <w:szCs w:val="20"/>
        </w:rPr>
        <w:lastRenderedPageBreak/>
        <w:t>Objective (2a):</w:t>
      </w:r>
      <w:r w:rsidRPr="0004019E">
        <w:rPr>
          <w:rFonts w:asciiTheme="majorHAnsi" w:hAnsiTheme="majorHAnsi" w:cstheme="majorHAnsi"/>
          <w:iCs/>
          <w:sz w:val="20"/>
          <w:szCs w:val="20"/>
        </w:rPr>
        <w:t xml:space="preserve"> We note that NGO’s are not included in the objective</w:t>
      </w:r>
      <w:r w:rsidR="0029123B" w:rsidRPr="0004019E">
        <w:rPr>
          <w:rFonts w:asciiTheme="majorHAnsi" w:hAnsiTheme="majorHAnsi" w:cstheme="majorHAnsi"/>
          <w:iCs/>
          <w:sz w:val="20"/>
          <w:szCs w:val="20"/>
        </w:rPr>
        <w:t xml:space="preserve"> (2a)</w:t>
      </w:r>
      <w:r w:rsidRPr="0004019E">
        <w:rPr>
          <w:rFonts w:asciiTheme="majorHAnsi" w:hAnsiTheme="majorHAnsi" w:cstheme="majorHAnsi"/>
          <w:iCs/>
          <w:sz w:val="20"/>
          <w:szCs w:val="20"/>
        </w:rPr>
        <w:t xml:space="preserve"> description regarding a research plan to support conservation network establishment, planning and implementation.  NGO’s </w:t>
      </w:r>
      <w:r w:rsidR="0029123B" w:rsidRPr="0004019E">
        <w:rPr>
          <w:rFonts w:asciiTheme="majorHAnsi" w:hAnsiTheme="majorHAnsi" w:cstheme="majorHAnsi"/>
          <w:iCs/>
          <w:sz w:val="20"/>
          <w:szCs w:val="20"/>
        </w:rPr>
        <w:t xml:space="preserve">such as CPAWS-NWT </w:t>
      </w:r>
      <w:r w:rsidRPr="0004019E">
        <w:rPr>
          <w:rFonts w:asciiTheme="majorHAnsi" w:hAnsiTheme="majorHAnsi" w:cstheme="majorHAnsi"/>
          <w:iCs/>
          <w:sz w:val="20"/>
          <w:szCs w:val="20"/>
        </w:rPr>
        <w:t>have extensive experience</w:t>
      </w:r>
      <w:r w:rsidR="0029123B" w:rsidRPr="0004019E">
        <w:rPr>
          <w:rFonts w:asciiTheme="majorHAnsi" w:hAnsiTheme="majorHAnsi" w:cstheme="majorHAnsi"/>
          <w:iCs/>
          <w:sz w:val="20"/>
          <w:szCs w:val="20"/>
        </w:rPr>
        <w:t xml:space="preserve"> working</w:t>
      </w:r>
      <w:r w:rsidRPr="0004019E">
        <w:rPr>
          <w:rFonts w:asciiTheme="majorHAnsi" w:hAnsiTheme="majorHAnsi" w:cstheme="majorHAnsi"/>
          <w:iCs/>
          <w:sz w:val="20"/>
          <w:szCs w:val="20"/>
        </w:rPr>
        <w:t xml:space="preserve"> in the NWT. We are often at the front of discussions regarding protected areas design and work </w:t>
      </w:r>
      <w:r w:rsidR="0029123B" w:rsidRPr="0004019E">
        <w:rPr>
          <w:rFonts w:asciiTheme="majorHAnsi" w:hAnsiTheme="majorHAnsi" w:cstheme="majorHAnsi"/>
          <w:iCs/>
          <w:sz w:val="20"/>
          <w:szCs w:val="20"/>
        </w:rPr>
        <w:t>in support of</w:t>
      </w:r>
      <w:r w:rsidRPr="0004019E">
        <w:rPr>
          <w:rFonts w:asciiTheme="majorHAnsi" w:hAnsiTheme="majorHAnsi" w:cstheme="majorHAnsi"/>
          <w:iCs/>
          <w:sz w:val="20"/>
          <w:szCs w:val="20"/>
        </w:rPr>
        <w:t xml:space="preserve"> land-use or land management </w:t>
      </w:r>
      <w:r w:rsidR="0029123B" w:rsidRPr="0004019E">
        <w:rPr>
          <w:rFonts w:asciiTheme="majorHAnsi" w:hAnsiTheme="majorHAnsi" w:cstheme="majorHAnsi"/>
          <w:iCs/>
          <w:sz w:val="20"/>
          <w:szCs w:val="20"/>
        </w:rPr>
        <w:t xml:space="preserve">initiatives that are key connective pieces within a conservation network. </w:t>
      </w:r>
      <w:r w:rsidRPr="0004019E">
        <w:rPr>
          <w:rFonts w:asciiTheme="majorHAnsi" w:hAnsiTheme="majorHAnsi" w:cstheme="majorHAnsi"/>
          <w:iCs/>
          <w:sz w:val="20"/>
          <w:szCs w:val="20"/>
        </w:rPr>
        <w:t xml:space="preserve"> </w:t>
      </w:r>
      <w:r w:rsidR="00965C49" w:rsidRPr="0004019E">
        <w:rPr>
          <w:rFonts w:asciiTheme="majorHAnsi" w:hAnsiTheme="majorHAnsi" w:cstheme="majorHAnsi"/>
          <w:iCs/>
          <w:sz w:val="20"/>
          <w:szCs w:val="20"/>
        </w:rPr>
        <w:t xml:space="preserve">We are eager take part in </w:t>
      </w:r>
      <w:r w:rsidR="0029123B" w:rsidRPr="0004019E">
        <w:rPr>
          <w:rFonts w:asciiTheme="majorHAnsi" w:hAnsiTheme="majorHAnsi" w:cstheme="majorHAnsi"/>
          <w:iCs/>
          <w:sz w:val="20"/>
          <w:szCs w:val="20"/>
        </w:rPr>
        <w:t>discussions regarding planning an</w:t>
      </w:r>
      <w:r w:rsidR="00965C49" w:rsidRPr="0004019E">
        <w:rPr>
          <w:rFonts w:asciiTheme="majorHAnsi" w:hAnsiTheme="majorHAnsi" w:cstheme="majorHAnsi"/>
          <w:iCs/>
          <w:sz w:val="20"/>
          <w:szCs w:val="20"/>
        </w:rPr>
        <w:t xml:space="preserve">d implementing the </w:t>
      </w:r>
      <w:r w:rsidR="0029123B" w:rsidRPr="0004019E">
        <w:rPr>
          <w:rFonts w:asciiTheme="majorHAnsi" w:hAnsiTheme="majorHAnsi" w:cstheme="majorHAnsi"/>
          <w:iCs/>
          <w:sz w:val="20"/>
          <w:szCs w:val="20"/>
        </w:rPr>
        <w:t xml:space="preserve">network.  </w:t>
      </w:r>
    </w:p>
    <w:p w:rsidR="00C06CA3" w:rsidRPr="0004019E" w:rsidRDefault="0029123B" w:rsidP="00FA672A">
      <w:pPr>
        <w:rPr>
          <w:rFonts w:asciiTheme="majorHAnsi" w:hAnsiTheme="majorHAnsi" w:cstheme="majorHAnsi"/>
          <w:b/>
          <w:i/>
          <w:iCs/>
          <w:sz w:val="20"/>
          <w:szCs w:val="20"/>
        </w:rPr>
      </w:pPr>
      <w:r w:rsidRPr="0004019E">
        <w:rPr>
          <w:rFonts w:asciiTheme="majorHAnsi" w:hAnsiTheme="majorHAnsi" w:cstheme="majorHAnsi"/>
          <w:b/>
          <w:i/>
          <w:iCs/>
          <w:sz w:val="20"/>
          <w:szCs w:val="20"/>
        </w:rPr>
        <w:t>Suggestion</w:t>
      </w:r>
      <w:r w:rsidR="00D806CD" w:rsidRPr="0004019E">
        <w:rPr>
          <w:rFonts w:asciiTheme="majorHAnsi" w:hAnsiTheme="majorHAnsi" w:cstheme="majorHAnsi"/>
          <w:b/>
          <w:i/>
          <w:iCs/>
          <w:sz w:val="20"/>
          <w:szCs w:val="20"/>
        </w:rPr>
        <w:t xml:space="preserve"> for (2a)</w:t>
      </w:r>
      <w:r w:rsidRPr="0004019E">
        <w:rPr>
          <w:rFonts w:asciiTheme="majorHAnsi" w:hAnsiTheme="majorHAnsi" w:cstheme="majorHAnsi"/>
          <w:b/>
          <w:i/>
          <w:iCs/>
          <w:sz w:val="20"/>
          <w:szCs w:val="20"/>
        </w:rPr>
        <w:t xml:space="preserve">: </w:t>
      </w:r>
      <w:r w:rsidR="0035555F" w:rsidRPr="0004019E">
        <w:rPr>
          <w:rFonts w:asciiTheme="majorHAnsi" w:hAnsiTheme="majorHAnsi" w:cstheme="majorHAnsi"/>
          <w:b/>
          <w:i/>
          <w:iCs/>
          <w:sz w:val="20"/>
          <w:szCs w:val="20"/>
        </w:rPr>
        <w:t>We assume that this is an easily remedied oversite</w:t>
      </w:r>
      <w:r w:rsidRPr="0004019E">
        <w:rPr>
          <w:rFonts w:asciiTheme="majorHAnsi" w:hAnsiTheme="majorHAnsi" w:cstheme="majorHAnsi"/>
          <w:b/>
          <w:i/>
          <w:iCs/>
          <w:sz w:val="20"/>
          <w:szCs w:val="20"/>
        </w:rPr>
        <w:t xml:space="preserve">, please include NGO’s on your list of, </w:t>
      </w:r>
      <w:r w:rsidRPr="0004019E">
        <w:rPr>
          <w:rFonts w:asciiTheme="majorHAnsi" w:hAnsiTheme="majorHAnsi" w:cstheme="majorHAnsi"/>
          <w:i/>
          <w:iCs/>
          <w:sz w:val="20"/>
          <w:szCs w:val="20"/>
        </w:rPr>
        <w:t xml:space="preserve">“the Government of </w:t>
      </w:r>
      <w:r w:rsidR="00965C49" w:rsidRPr="0004019E">
        <w:rPr>
          <w:rFonts w:asciiTheme="majorHAnsi" w:hAnsiTheme="majorHAnsi" w:cstheme="majorHAnsi"/>
          <w:i/>
          <w:iCs/>
          <w:sz w:val="20"/>
          <w:szCs w:val="20"/>
        </w:rPr>
        <w:t xml:space="preserve">the NWT will work with …….. </w:t>
      </w:r>
      <w:proofErr w:type="gramStart"/>
      <w:r w:rsidR="00965C49" w:rsidRPr="0004019E">
        <w:rPr>
          <w:rFonts w:asciiTheme="majorHAnsi" w:hAnsiTheme="majorHAnsi" w:cstheme="majorHAnsi"/>
          <w:i/>
          <w:iCs/>
          <w:sz w:val="20"/>
          <w:szCs w:val="20"/>
        </w:rPr>
        <w:t>and</w:t>
      </w:r>
      <w:proofErr w:type="gramEnd"/>
      <w:r w:rsidR="00965C49" w:rsidRPr="0004019E">
        <w:rPr>
          <w:rFonts w:asciiTheme="majorHAnsi" w:hAnsiTheme="majorHAnsi" w:cstheme="majorHAnsi"/>
          <w:i/>
          <w:iCs/>
          <w:sz w:val="20"/>
          <w:szCs w:val="20"/>
        </w:rPr>
        <w:t xml:space="preserve"> </w:t>
      </w:r>
      <w:r w:rsidRPr="0004019E">
        <w:rPr>
          <w:rFonts w:asciiTheme="majorHAnsi" w:hAnsiTheme="majorHAnsi" w:cstheme="majorHAnsi"/>
          <w:i/>
          <w:iCs/>
          <w:sz w:val="20"/>
          <w:szCs w:val="20"/>
        </w:rPr>
        <w:t>NGO’s.</w:t>
      </w:r>
      <w:r w:rsidRPr="0004019E">
        <w:rPr>
          <w:rFonts w:asciiTheme="majorHAnsi" w:hAnsiTheme="majorHAnsi" w:cstheme="majorHAnsi"/>
          <w:b/>
          <w:i/>
          <w:iCs/>
          <w:sz w:val="20"/>
          <w:szCs w:val="20"/>
        </w:rPr>
        <w:t xml:space="preserve"> </w:t>
      </w:r>
    </w:p>
    <w:p w:rsidR="003C79FF" w:rsidRPr="0004019E" w:rsidRDefault="003C79FF" w:rsidP="00FA672A">
      <w:pPr>
        <w:rPr>
          <w:rFonts w:asciiTheme="majorHAnsi" w:hAnsiTheme="majorHAnsi" w:cstheme="majorHAnsi"/>
          <w:b/>
          <w:i/>
          <w:iCs/>
          <w:sz w:val="20"/>
          <w:szCs w:val="20"/>
        </w:rPr>
      </w:pPr>
      <w:r w:rsidRPr="0004019E">
        <w:rPr>
          <w:rFonts w:asciiTheme="majorHAnsi" w:hAnsiTheme="majorHAnsi" w:cstheme="majorHAnsi"/>
          <w:b/>
          <w:i/>
          <w:iCs/>
          <w:sz w:val="20"/>
          <w:szCs w:val="20"/>
        </w:rPr>
        <w:t>3. Champion establishment of existing Candidate Areas and Promote Nominations for new Candidate Areas</w:t>
      </w:r>
    </w:p>
    <w:p w:rsidR="00C41B65" w:rsidRPr="0004019E" w:rsidRDefault="00244610" w:rsidP="00C41B65">
      <w:pPr>
        <w:spacing w:after="160" w:line="259" w:lineRule="auto"/>
        <w:jc w:val="both"/>
        <w:rPr>
          <w:rFonts w:asciiTheme="majorHAnsi" w:hAnsiTheme="majorHAnsi" w:cstheme="majorHAnsi"/>
          <w:sz w:val="20"/>
          <w:szCs w:val="20"/>
        </w:rPr>
      </w:pPr>
      <w:r w:rsidRPr="0004019E">
        <w:rPr>
          <w:rFonts w:asciiTheme="majorHAnsi" w:hAnsiTheme="majorHAnsi" w:cstheme="majorHAnsi"/>
          <w:sz w:val="20"/>
          <w:szCs w:val="20"/>
        </w:rPr>
        <w:t>Please list the four (4) Dehcho region ar</w:t>
      </w:r>
      <w:r w:rsidR="00965C49" w:rsidRPr="0004019E">
        <w:rPr>
          <w:rFonts w:asciiTheme="majorHAnsi" w:hAnsiTheme="majorHAnsi" w:cstheme="majorHAnsi"/>
          <w:sz w:val="20"/>
          <w:szCs w:val="20"/>
        </w:rPr>
        <w:t>eas as candidate a</w:t>
      </w:r>
      <w:r w:rsidR="00C06CA3" w:rsidRPr="0004019E">
        <w:rPr>
          <w:rFonts w:asciiTheme="majorHAnsi" w:hAnsiTheme="majorHAnsi" w:cstheme="majorHAnsi"/>
          <w:sz w:val="20"/>
          <w:szCs w:val="20"/>
        </w:rPr>
        <w:t xml:space="preserve">reas. </w:t>
      </w:r>
      <w:r w:rsidR="00C41B65" w:rsidRPr="0004019E">
        <w:rPr>
          <w:rFonts w:asciiTheme="majorHAnsi" w:hAnsiTheme="majorHAnsi" w:cstheme="majorHAnsi"/>
          <w:sz w:val="20"/>
          <w:szCs w:val="20"/>
        </w:rPr>
        <w:t>We believe that the GNWT has the intent to supp</w:t>
      </w:r>
      <w:r w:rsidR="00965C49" w:rsidRPr="0004019E">
        <w:rPr>
          <w:rFonts w:asciiTheme="majorHAnsi" w:hAnsiTheme="majorHAnsi" w:cstheme="majorHAnsi"/>
          <w:sz w:val="20"/>
          <w:szCs w:val="20"/>
        </w:rPr>
        <w:t>ort establishment</w:t>
      </w:r>
      <w:r w:rsidR="00C41B65" w:rsidRPr="0004019E">
        <w:rPr>
          <w:rFonts w:asciiTheme="majorHAnsi" w:hAnsiTheme="majorHAnsi" w:cstheme="majorHAnsi"/>
          <w:sz w:val="20"/>
          <w:szCs w:val="20"/>
        </w:rPr>
        <w:t>. However</w:t>
      </w:r>
      <w:r w:rsidR="00965C49" w:rsidRPr="0004019E">
        <w:rPr>
          <w:rFonts w:asciiTheme="majorHAnsi" w:hAnsiTheme="majorHAnsi" w:cstheme="majorHAnsi"/>
          <w:sz w:val="20"/>
          <w:szCs w:val="20"/>
        </w:rPr>
        <w:t>,</w:t>
      </w:r>
      <w:r w:rsidR="00C41B65" w:rsidRPr="0004019E">
        <w:rPr>
          <w:rFonts w:asciiTheme="majorHAnsi" w:hAnsiTheme="majorHAnsi" w:cstheme="majorHAnsi"/>
          <w:sz w:val="20"/>
          <w:szCs w:val="20"/>
        </w:rPr>
        <w:t xml:space="preserve"> the language carried forward from the 2016-2021 HLHP, “Conclude decision-making processes on other areas of interest”</w:t>
      </w:r>
      <w:r w:rsidR="008E46A0" w:rsidRPr="0004019E">
        <w:rPr>
          <w:rFonts w:asciiTheme="majorHAnsi" w:hAnsiTheme="majorHAnsi" w:cstheme="majorHAnsi"/>
          <w:sz w:val="20"/>
          <w:szCs w:val="20"/>
        </w:rPr>
        <w:t xml:space="preserve"> continu</w:t>
      </w:r>
      <w:r w:rsidR="00965C49" w:rsidRPr="0004019E">
        <w:rPr>
          <w:rFonts w:asciiTheme="majorHAnsi" w:hAnsiTheme="majorHAnsi" w:cstheme="majorHAnsi"/>
          <w:sz w:val="20"/>
          <w:szCs w:val="20"/>
        </w:rPr>
        <w:t>es to imply that the GNWT may not at all be</w:t>
      </w:r>
      <w:r w:rsidR="008E46A0" w:rsidRPr="0004019E">
        <w:rPr>
          <w:rFonts w:asciiTheme="majorHAnsi" w:hAnsiTheme="majorHAnsi" w:cstheme="majorHAnsi"/>
          <w:sz w:val="20"/>
          <w:szCs w:val="20"/>
        </w:rPr>
        <w:t xml:space="preserve"> commi</w:t>
      </w:r>
      <w:r w:rsidR="00965C49" w:rsidRPr="0004019E">
        <w:rPr>
          <w:rFonts w:asciiTheme="majorHAnsi" w:hAnsiTheme="majorHAnsi" w:cstheme="majorHAnsi"/>
          <w:sz w:val="20"/>
          <w:szCs w:val="20"/>
        </w:rPr>
        <w:t xml:space="preserve">tted. </w:t>
      </w:r>
      <w:r w:rsidR="008E46A0" w:rsidRPr="0004019E">
        <w:rPr>
          <w:rFonts w:asciiTheme="majorHAnsi" w:hAnsiTheme="majorHAnsi" w:cstheme="majorHAnsi"/>
          <w:sz w:val="20"/>
          <w:szCs w:val="20"/>
        </w:rPr>
        <w:t xml:space="preserve"> </w:t>
      </w:r>
    </w:p>
    <w:p w:rsidR="00C06CA3" w:rsidRPr="00A323B5" w:rsidRDefault="00965C49" w:rsidP="00A323B5">
      <w:pPr>
        <w:spacing w:after="160" w:line="259" w:lineRule="auto"/>
        <w:jc w:val="both"/>
        <w:rPr>
          <w:rFonts w:asciiTheme="majorHAnsi" w:hAnsiTheme="majorHAnsi" w:cstheme="majorHAnsi"/>
          <w:sz w:val="20"/>
          <w:szCs w:val="20"/>
        </w:rPr>
      </w:pPr>
      <w:r w:rsidRPr="0004019E">
        <w:rPr>
          <w:rFonts w:asciiTheme="majorHAnsi" w:hAnsiTheme="majorHAnsi" w:cstheme="majorHAnsi"/>
          <w:sz w:val="20"/>
          <w:szCs w:val="20"/>
        </w:rPr>
        <w:t>These (4) areas w</w:t>
      </w:r>
      <w:r w:rsidR="008E46A0" w:rsidRPr="0004019E">
        <w:rPr>
          <w:rFonts w:asciiTheme="majorHAnsi" w:hAnsiTheme="majorHAnsi" w:cstheme="majorHAnsi"/>
          <w:sz w:val="20"/>
          <w:szCs w:val="20"/>
        </w:rPr>
        <w:t>er</w:t>
      </w:r>
      <w:r w:rsidRPr="0004019E">
        <w:rPr>
          <w:rFonts w:asciiTheme="majorHAnsi" w:hAnsiTheme="majorHAnsi" w:cstheme="majorHAnsi"/>
          <w:sz w:val="20"/>
          <w:szCs w:val="20"/>
        </w:rPr>
        <w:t>e candidate areas when they</w:t>
      </w:r>
      <w:r w:rsidR="0004019E">
        <w:rPr>
          <w:rFonts w:asciiTheme="majorHAnsi" w:hAnsiTheme="majorHAnsi" w:cstheme="majorHAnsi"/>
          <w:sz w:val="20"/>
          <w:szCs w:val="20"/>
        </w:rPr>
        <w:t xml:space="preserve"> were</w:t>
      </w:r>
      <w:r w:rsidR="008E46A0" w:rsidRPr="0004019E">
        <w:rPr>
          <w:rFonts w:asciiTheme="majorHAnsi" w:hAnsiTheme="majorHAnsi" w:cstheme="majorHAnsi"/>
          <w:sz w:val="20"/>
          <w:szCs w:val="20"/>
        </w:rPr>
        <w:t xml:space="preserve"> advanced through the NWT Protected Areas Strategy (PAS). </w:t>
      </w:r>
      <w:r w:rsidRPr="0004019E">
        <w:rPr>
          <w:rFonts w:asciiTheme="majorHAnsi" w:hAnsiTheme="majorHAnsi" w:cstheme="majorHAnsi"/>
          <w:sz w:val="20"/>
          <w:szCs w:val="20"/>
        </w:rPr>
        <w:t xml:space="preserve"> It now seems that areas can only be “candidate” if they have been nominated through the PAA.  In the context of a conservation network there will be numer</w:t>
      </w:r>
      <w:r w:rsidR="0004019E">
        <w:rPr>
          <w:rFonts w:asciiTheme="majorHAnsi" w:hAnsiTheme="majorHAnsi" w:cstheme="majorHAnsi"/>
          <w:sz w:val="20"/>
          <w:szCs w:val="20"/>
        </w:rPr>
        <w:t>ous mechanisms that will contribute to</w:t>
      </w:r>
      <w:r w:rsidRPr="0004019E">
        <w:rPr>
          <w:rFonts w:asciiTheme="majorHAnsi" w:hAnsiTheme="majorHAnsi" w:cstheme="majorHAnsi"/>
          <w:sz w:val="20"/>
          <w:szCs w:val="20"/>
        </w:rPr>
        <w:t xml:space="preserve"> pro</w:t>
      </w:r>
      <w:r w:rsidR="0004019E">
        <w:rPr>
          <w:rFonts w:asciiTheme="majorHAnsi" w:hAnsiTheme="majorHAnsi" w:cstheme="majorHAnsi"/>
          <w:sz w:val="20"/>
          <w:szCs w:val="20"/>
        </w:rPr>
        <w:t>tected or conserved area status. There needs to be a way of recognizing</w:t>
      </w:r>
      <w:r w:rsidR="004C3945">
        <w:rPr>
          <w:rFonts w:asciiTheme="majorHAnsi" w:hAnsiTheme="majorHAnsi" w:cstheme="majorHAnsi"/>
          <w:sz w:val="20"/>
          <w:szCs w:val="20"/>
        </w:rPr>
        <w:t xml:space="preserve"> initiatives that</w:t>
      </w:r>
      <w:r w:rsidR="0004019E">
        <w:rPr>
          <w:rFonts w:asciiTheme="majorHAnsi" w:hAnsiTheme="majorHAnsi" w:cstheme="majorHAnsi"/>
          <w:sz w:val="20"/>
          <w:szCs w:val="20"/>
        </w:rPr>
        <w:t xml:space="preserve"> contribute to the conservation network </w:t>
      </w:r>
      <w:r w:rsidR="004C3945">
        <w:rPr>
          <w:rFonts w:asciiTheme="majorHAnsi" w:hAnsiTheme="majorHAnsi" w:cstheme="majorHAnsi"/>
          <w:sz w:val="20"/>
          <w:szCs w:val="20"/>
        </w:rPr>
        <w:t>but</w:t>
      </w:r>
      <w:r w:rsidR="00A323B5">
        <w:rPr>
          <w:rFonts w:asciiTheme="majorHAnsi" w:hAnsiTheme="majorHAnsi" w:cstheme="majorHAnsi"/>
          <w:sz w:val="20"/>
          <w:szCs w:val="20"/>
        </w:rPr>
        <w:t xml:space="preserve"> that</w:t>
      </w:r>
      <w:r w:rsidR="004C3945">
        <w:rPr>
          <w:rFonts w:asciiTheme="majorHAnsi" w:hAnsiTheme="majorHAnsi" w:cstheme="majorHAnsi"/>
          <w:sz w:val="20"/>
          <w:szCs w:val="20"/>
        </w:rPr>
        <w:t xml:space="preserve"> are not</w:t>
      </w:r>
      <w:r w:rsidR="00A323B5">
        <w:rPr>
          <w:rFonts w:asciiTheme="majorHAnsi" w:hAnsiTheme="majorHAnsi" w:cstheme="majorHAnsi"/>
          <w:sz w:val="20"/>
          <w:szCs w:val="20"/>
        </w:rPr>
        <w:t xml:space="preserve"> </w:t>
      </w:r>
      <w:r w:rsidR="0004019E">
        <w:rPr>
          <w:rFonts w:asciiTheme="majorHAnsi" w:hAnsiTheme="majorHAnsi" w:cstheme="majorHAnsi"/>
          <w:sz w:val="20"/>
          <w:szCs w:val="20"/>
        </w:rPr>
        <w:t xml:space="preserve">nominated under the PAA.  </w:t>
      </w:r>
    </w:p>
    <w:p w:rsidR="00244610" w:rsidRPr="0004019E" w:rsidRDefault="00244610" w:rsidP="00965C49">
      <w:pPr>
        <w:spacing w:after="160" w:line="259" w:lineRule="auto"/>
        <w:jc w:val="both"/>
        <w:rPr>
          <w:rFonts w:asciiTheme="majorHAnsi" w:hAnsiTheme="majorHAnsi" w:cstheme="majorHAnsi"/>
          <w:sz w:val="20"/>
          <w:szCs w:val="20"/>
        </w:rPr>
      </w:pPr>
      <w:r w:rsidRPr="0004019E">
        <w:rPr>
          <w:rFonts w:asciiTheme="majorHAnsi" w:hAnsiTheme="majorHAnsi" w:cstheme="majorHAnsi"/>
          <w:sz w:val="20"/>
          <w:szCs w:val="20"/>
        </w:rPr>
        <w:t>We believe that the GNWT should be open to supporting</w:t>
      </w:r>
      <w:r w:rsidR="00A323B5">
        <w:rPr>
          <w:rFonts w:asciiTheme="majorHAnsi" w:hAnsiTheme="majorHAnsi" w:cstheme="majorHAnsi"/>
          <w:sz w:val="20"/>
          <w:szCs w:val="20"/>
        </w:rPr>
        <w:t xml:space="preserve"> that </w:t>
      </w:r>
      <w:r w:rsidR="00965C49" w:rsidRPr="0004019E">
        <w:rPr>
          <w:rFonts w:asciiTheme="majorHAnsi" w:hAnsiTheme="majorHAnsi" w:cstheme="majorHAnsi"/>
          <w:sz w:val="20"/>
          <w:szCs w:val="20"/>
        </w:rPr>
        <w:t>each community g</w:t>
      </w:r>
      <w:r w:rsidRPr="0004019E">
        <w:rPr>
          <w:rFonts w:asciiTheme="majorHAnsi" w:hAnsiTheme="majorHAnsi" w:cstheme="majorHAnsi"/>
          <w:sz w:val="20"/>
          <w:szCs w:val="20"/>
        </w:rPr>
        <w:t>over</w:t>
      </w:r>
      <w:r w:rsidR="00A323B5">
        <w:rPr>
          <w:rFonts w:asciiTheme="majorHAnsi" w:hAnsiTheme="majorHAnsi" w:cstheme="majorHAnsi"/>
          <w:sz w:val="20"/>
          <w:szCs w:val="20"/>
        </w:rPr>
        <w:t>nment has</w:t>
      </w:r>
      <w:r w:rsidR="00965C49" w:rsidRPr="0004019E">
        <w:rPr>
          <w:rFonts w:asciiTheme="majorHAnsi" w:hAnsiTheme="majorHAnsi" w:cstheme="majorHAnsi"/>
          <w:sz w:val="20"/>
          <w:szCs w:val="20"/>
        </w:rPr>
        <w:t xml:space="preserve"> an opportunity to</w:t>
      </w:r>
      <w:r w:rsidRPr="0004019E">
        <w:rPr>
          <w:rFonts w:asciiTheme="majorHAnsi" w:hAnsiTheme="majorHAnsi" w:cstheme="majorHAnsi"/>
          <w:sz w:val="20"/>
          <w:szCs w:val="20"/>
        </w:rPr>
        <w:t xml:space="preserve"> nominate a Protected or Conserved Area(s)</w:t>
      </w:r>
      <w:r w:rsidR="00A323B5">
        <w:rPr>
          <w:rFonts w:asciiTheme="majorHAnsi" w:hAnsiTheme="majorHAnsi" w:cstheme="majorHAnsi"/>
          <w:sz w:val="20"/>
          <w:szCs w:val="20"/>
        </w:rPr>
        <w:t xml:space="preserve"> through the PAA or other mechanism</w:t>
      </w:r>
      <w:r w:rsidRPr="0004019E">
        <w:rPr>
          <w:rFonts w:asciiTheme="majorHAnsi" w:hAnsiTheme="majorHAnsi" w:cstheme="majorHAnsi"/>
          <w:sz w:val="20"/>
          <w:szCs w:val="20"/>
        </w:rPr>
        <w:t xml:space="preserve"> if it is in the interest of that community to do so. </w:t>
      </w:r>
    </w:p>
    <w:p w:rsidR="003C79FF" w:rsidRPr="0004019E" w:rsidRDefault="00C06CA3" w:rsidP="00965C49">
      <w:pPr>
        <w:spacing w:after="160" w:line="259" w:lineRule="auto"/>
        <w:jc w:val="both"/>
        <w:rPr>
          <w:rFonts w:asciiTheme="majorHAnsi" w:hAnsiTheme="majorHAnsi" w:cstheme="majorHAnsi"/>
          <w:b/>
          <w:i/>
          <w:sz w:val="20"/>
          <w:szCs w:val="20"/>
        </w:rPr>
      </w:pPr>
      <w:r w:rsidRPr="0004019E">
        <w:rPr>
          <w:rFonts w:asciiTheme="majorHAnsi" w:hAnsiTheme="majorHAnsi" w:cstheme="majorHAnsi"/>
          <w:b/>
          <w:i/>
          <w:sz w:val="20"/>
          <w:szCs w:val="20"/>
        </w:rPr>
        <w:t xml:space="preserve">Re-word </w:t>
      </w:r>
      <w:r w:rsidR="00244610" w:rsidRPr="0004019E">
        <w:rPr>
          <w:rFonts w:asciiTheme="majorHAnsi" w:hAnsiTheme="majorHAnsi" w:cstheme="majorHAnsi"/>
          <w:b/>
          <w:i/>
          <w:sz w:val="20"/>
          <w:szCs w:val="20"/>
        </w:rPr>
        <w:t>Objective</w:t>
      </w:r>
      <w:r w:rsidRPr="0004019E">
        <w:rPr>
          <w:rFonts w:asciiTheme="majorHAnsi" w:hAnsiTheme="majorHAnsi" w:cstheme="majorHAnsi"/>
          <w:b/>
          <w:i/>
          <w:sz w:val="20"/>
          <w:szCs w:val="20"/>
        </w:rPr>
        <w:t xml:space="preserve"> (3c) to</w:t>
      </w:r>
      <w:r w:rsidR="00244610" w:rsidRPr="0004019E">
        <w:rPr>
          <w:rFonts w:asciiTheme="majorHAnsi" w:hAnsiTheme="majorHAnsi" w:cstheme="majorHAnsi"/>
          <w:b/>
          <w:i/>
          <w:sz w:val="20"/>
          <w:szCs w:val="20"/>
        </w:rPr>
        <w:t>:</w:t>
      </w:r>
    </w:p>
    <w:p w:rsidR="006312F4" w:rsidRPr="0004019E" w:rsidRDefault="00965C49" w:rsidP="006312F4">
      <w:pPr>
        <w:spacing w:after="160" w:line="259" w:lineRule="auto"/>
        <w:jc w:val="both"/>
        <w:rPr>
          <w:rFonts w:asciiTheme="majorHAnsi" w:hAnsiTheme="majorHAnsi" w:cstheme="majorHAnsi"/>
          <w:i/>
          <w:sz w:val="20"/>
          <w:szCs w:val="20"/>
        </w:rPr>
      </w:pPr>
      <w:r w:rsidRPr="0004019E">
        <w:rPr>
          <w:rFonts w:asciiTheme="majorHAnsi" w:hAnsiTheme="majorHAnsi" w:cstheme="majorHAnsi"/>
          <w:b/>
          <w:i/>
          <w:sz w:val="20"/>
          <w:szCs w:val="20"/>
        </w:rPr>
        <w:t>“</w:t>
      </w:r>
      <w:r w:rsidR="00244610" w:rsidRPr="0004019E">
        <w:rPr>
          <w:rFonts w:asciiTheme="majorHAnsi" w:hAnsiTheme="majorHAnsi" w:cstheme="majorHAnsi"/>
          <w:i/>
          <w:sz w:val="20"/>
          <w:szCs w:val="20"/>
        </w:rPr>
        <w:t xml:space="preserve">The GNWT </w:t>
      </w:r>
      <w:r w:rsidR="00C06CA3" w:rsidRPr="0004019E">
        <w:rPr>
          <w:rFonts w:asciiTheme="majorHAnsi" w:hAnsiTheme="majorHAnsi" w:cstheme="majorHAnsi"/>
          <w:i/>
          <w:sz w:val="20"/>
          <w:szCs w:val="20"/>
        </w:rPr>
        <w:t xml:space="preserve">will support </w:t>
      </w:r>
      <w:r w:rsidR="00244610" w:rsidRPr="0004019E">
        <w:rPr>
          <w:rFonts w:asciiTheme="majorHAnsi" w:hAnsiTheme="majorHAnsi" w:cstheme="majorHAnsi"/>
          <w:i/>
          <w:sz w:val="20"/>
          <w:szCs w:val="20"/>
        </w:rPr>
        <w:t xml:space="preserve">that each Indigenous Community Government </w:t>
      </w:r>
      <w:r w:rsidR="00C06CA3" w:rsidRPr="0004019E">
        <w:rPr>
          <w:rFonts w:asciiTheme="majorHAnsi" w:hAnsiTheme="majorHAnsi" w:cstheme="majorHAnsi"/>
          <w:i/>
          <w:sz w:val="20"/>
          <w:szCs w:val="20"/>
        </w:rPr>
        <w:t>has an opportunity to nomin</w:t>
      </w:r>
      <w:r w:rsidR="00D806CD" w:rsidRPr="0004019E">
        <w:rPr>
          <w:rFonts w:asciiTheme="majorHAnsi" w:hAnsiTheme="majorHAnsi" w:cstheme="majorHAnsi"/>
          <w:i/>
          <w:sz w:val="20"/>
          <w:szCs w:val="20"/>
        </w:rPr>
        <w:t>ate areas for inclusion in the Conservation N</w:t>
      </w:r>
      <w:r w:rsidR="00C06CA3" w:rsidRPr="0004019E">
        <w:rPr>
          <w:rFonts w:asciiTheme="majorHAnsi" w:hAnsiTheme="majorHAnsi" w:cstheme="majorHAnsi"/>
          <w:i/>
          <w:sz w:val="20"/>
          <w:szCs w:val="20"/>
        </w:rPr>
        <w:t>etwork.</w:t>
      </w:r>
      <w:r w:rsidRPr="0004019E">
        <w:rPr>
          <w:rFonts w:asciiTheme="majorHAnsi" w:hAnsiTheme="majorHAnsi" w:cstheme="majorHAnsi"/>
          <w:i/>
          <w:sz w:val="20"/>
          <w:szCs w:val="20"/>
        </w:rPr>
        <w:t>”</w:t>
      </w:r>
      <w:r w:rsidR="00C06CA3" w:rsidRPr="0004019E">
        <w:rPr>
          <w:rFonts w:asciiTheme="majorHAnsi" w:hAnsiTheme="majorHAnsi" w:cstheme="majorHAnsi"/>
          <w:i/>
          <w:sz w:val="20"/>
          <w:szCs w:val="20"/>
        </w:rPr>
        <w:t xml:space="preserve"> </w:t>
      </w:r>
      <w:r w:rsidR="00244610" w:rsidRPr="0004019E">
        <w:rPr>
          <w:rFonts w:asciiTheme="majorHAnsi" w:hAnsiTheme="majorHAnsi" w:cstheme="majorHAnsi"/>
          <w:i/>
          <w:sz w:val="20"/>
          <w:szCs w:val="20"/>
        </w:rPr>
        <w:t xml:space="preserve"> </w:t>
      </w:r>
    </w:p>
    <w:p w:rsidR="00A95FCB" w:rsidRPr="0004019E" w:rsidRDefault="00363AF5" w:rsidP="00FA672A">
      <w:pPr>
        <w:rPr>
          <w:rFonts w:asciiTheme="majorHAnsi" w:hAnsiTheme="majorHAnsi" w:cstheme="majorHAnsi"/>
          <w:b/>
          <w:i/>
          <w:iCs/>
          <w:sz w:val="20"/>
          <w:szCs w:val="20"/>
        </w:rPr>
      </w:pPr>
      <w:r w:rsidRPr="0004019E">
        <w:rPr>
          <w:rFonts w:asciiTheme="majorHAnsi" w:hAnsiTheme="majorHAnsi" w:cstheme="majorHAnsi"/>
          <w:b/>
          <w:i/>
          <w:iCs/>
          <w:sz w:val="20"/>
          <w:szCs w:val="20"/>
        </w:rPr>
        <w:t>4. Evolve Conservation Network Planning In the Northwest Territories</w:t>
      </w:r>
    </w:p>
    <w:p w:rsidR="006312F4" w:rsidRPr="0004019E" w:rsidRDefault="00363AF5" w:rsidP="00363AF5">
      <w:pPr>
        <w:rPr>
          <w:sz w:val="20"/>
          <w:szCs w:val="20"/>
        </w:rPr>
      </w:pPr>
      <w:r w:rsidRPr="0004019E">
        <w:rPr>
          <w:rFonts w:asciiTheme="majorHAnsi" w:hAnsiTheme="majorHAnsi" w:cstheme="majorHAnsi"/>
          <w:iCs/>
          <w:sz w:val="20"/>
          <w:szCs w:val="20"/>
        </w:rPr>
        <w:t>(4b) Comment:</w:t>
      </w:r>
      <w:r w:rsidRPr="0004019E">
        <w:rPr>
          <w:rFonts w:asciiTheme="majorHAnsi" w:hAnsiTheme="majorHAnsi" w:cstheme="majorHAnsi"/>
          <w:i/>
          <w:iCs/>
          <w:sz w:val="20"/>
          <w:szCs w:val="20"/>
        </w:rPr>
        <w:t xml:space="preserve"> </w:t>
      </w:r>
      <w:r w:rsidRPr="0004019E">
        <w:rPr>
          <w:sz w:val="20"/>
          <w:szCs w:val="20"/>
        </w:rPr>
        <w:t xml:space="preserve">Conservation Network planning must include </w:t>
      </w:r>
      <w:r w:rsidR="006312F4" w:rsidRPr="0004019E">
        <w:rPr>
          <w:sz w:val="20"/>
          <w:szCs w:val="20"/>
        </w:rPr>
        <w:t>civil society representation. This extends from our comments regarding (2d). It would be most effective to include partners such as IGO’s and NGO’s in any assessment or gap analysis regarding the conservation network.</w:t>
      </w:r>
    </w:p>
    <w:p w:rsidR="00363AF5" w:rsidRPr="0004019E" w:rsidRDefault="006312F4" w:rsidP="00363AF5">
      <w:pPr>
        <w:rPr>
          <w:sz w:val="20"/>
          <w:szCs w:val="20"/>
        </w:rPr>
      </w:pPr>
      <w:r w:rsidRPr="0004019E">
        <w:rPr>
          <w:sz w:val="20"/>
          <w:szCs w:val="20"/>
        </w:rPr>
        <w:t xml:space="preserve">Furthermore, </w:t>
      </w:r>
      <w:r w:rsidR="00363AF5" w:rsidRPr="0004019E">
        <w:rPr>
          <w:sz w:val="20"/>
          <w:szCs w:val="20"/>
        </w:rPr>
        <w:t>NGO’s are at the fore front of leveraging philanthropic and federal investment and contribute capacity to comm</w:t>
      </w:r>
      <w:r w:rsidRPr="0004019E">
        <w:rPr>
          <w:sz w:val="20"/>
          <w:szCs w:val="20"/>
        </w:rPr>
        <w:t xml:space="preserve">unity led conservation projects that can help address gaps and other priorities. </w:t>
      </w:r>
      <w:r w:rsidR="00363AF5" w:rsidRPr="0004019E">
        <w:rPr>
          <w:sz w:val="20"/>
          <w:szCs w:val="20"/>
        </w:rPr>
        <w:t xml:space="preserve"> </w:t>
      </w:r>
      <w:r w:rsidR="00A323B5">
        <w:rPr>
          <w:sz w:val="20"/>
          <w:szCs w:val="20"/>
        </w:rPr>
        <w:t>Another</w:t>
      </w:r>
      <w:r w:rsidR="00363AF5" w:rsidRPr="0004019E">
        <w:rPr>
          <w:sz w:val="20"/>
          <w:szCs w:val="20"/>
        </w:rPr>
        <w:t xml:space="preserve"> consideration here</w:t>
      </w:r>
      <w:r w:rsidR="00A323B5">
        <w:rPr>
          <w:sz w:val="20"/>
          <w:szCs w:val="20"/>
        </w:rPr>
        <w:t xml:space="preserve"> is</w:t>
      </w:r>
      <w:r w:rsidR="00363AF5" w:rsidRPr="0004019E">
        <w:rPr>
          <w:sz w:val="20"/>
          <w:szCs w:val="20"/>
        </w:rPr>
        <w:t xml:space="preserve"> that collaboration at a working level has fallen off since devolution and should be reconvened. </w:t>
      </w:r>
    </w:p>
    <w:p w:rsidR="006312F4" w:rsidRPr="0004019E" w:rsidRDefault="006312F4" w:rsidP="00363AF5">
      <w:pPr>
        <w:rPr>
          <w:b/>
          <w:sz w:val="20"/>
          <w:szCs w:val="20"/>
        </w:rPr>
      </w:pPr>
      <w:r w:rsidRPr="0004019E">
        <w:rPr>
          <w:b/>
          <w:sz w:val="20"/>
          <w:szCs w:val="20"/>
        </w:rPr>
        <w:t>(</w:t>
      </w:r>
      <w:r w:rsidR="00363AF5" w:rsidRPr="0004019E">
        <w:rPr>
          <w:b/>
          <w:sz w:val="20"/>
          <w:szCs w:val="20"/>
        </w:rPr>
        <w:t>4b</w:t>
      </w:r>
      <w:r w:rsidRPr="0004019E">
        <w:rPr>
          <w:b/>
          <w:sz w:val="20"/>
          <w:szCs w:val="20"/>
        </w:rPr>
        <w:t>)</w:t>
      </w:r>
      <w:r w:rsidR="00363AF5" w:rsidRPr="0004019E">
        <w:rPr>
          <w:b/>
          <w:sz w:val="20"/>
          <w:szCs w:val="20"/>
        </w:rPr>
        <w:t xml:space="preserve"> suggestion: </w:t>
      </w:r>
    </w:p>
    <w:p w:rsidR="00363AF5" w:rsidRPr="0004019E" w:rsidRDefault="006312F4" w:rsidP="00FA672A">
      <w:pPr>
        <w:rPr>
          <w:sz w:val="20"/>
          <w:szCs w:val="20"/>
        </w:rPr>
      </w:pPr>
      <w:r w:rsidRPr="0004019E">
        <w:rPr>
          <w:sz w:val="20"/>
          <w:szCs w:val="20"/>
        </w:rPr>
        <w:t>“</w:t>
      </w:r>
      <w:r w:rsidR="00363AF5" w:rsidRPr="0004019E">
        <w:rPr>
          <w:sz w:val="20"/>
          <w:szCs w:val="20"/>
        </w:rPr>
        <w:t>GNWT will do a gap assessment w/ participation of NGO’s, IGO/s etc.</w:t>
      </w:r>
      <w:r w:rsidRPr="0004019E">
        <w:rPr>
          <w:sz w:val="20"/>
          <w:szCs w:val="20"/>
        </w:rPr>
        <w:t>”</w:t>
      </w:r>
    </w:p>
    <w:p w:rsidR="003C79FF" w:rsidRPr="0004019E" w:rsidRDefault="00A95FCB" w:rsidP="00FA672A">
      <w:pPr>
        <w:rPr>
          <w:rFonts w:asciiTheme="majorHAnsi" w:hAnsiTheme="majorHAnsi" w:cstheme="majorHAnsi"/>
          <w:b/>
          <w:i/>
          <w:iCs/>
          <w:sz w:val="20"/>
          <w:szCs w:val="20"/>
        </w:rPr>
      </w:pPr>
      <w:r w:rsidRPr="0004019E">
        <w:rPr>
          <w:rFonts w:asciiTheme="majorHAnsi" w:hAnsiTheme="majorHAnsi" w:cstheme="majorHAnsi"/>
          <w:b/>
          <w:i/>
          <w:iCs/>
          <w:sz w:val="20"/>
          <w:szCs w:val="20"/>
        </w:rPr>
        <w:t>5</w:t>
      </w:r>
      <w:r w:rsidR="003C79FF" w:rsidRPr="0004019E">
        <w:rPr>
          <w:rFonts w:asciiTheme="majorHAnsi" w:hAnsiTheme="majorHAnsi" w:cstheme="majorHAnsi"/>
          <w:b/>
          <w:i/>
          <w:iCs/>
          <w:sz w:val="20"/>
          <w:szCs w:val="20"/>
        </w:rPr>
        <w:t>. Pursue Creat</w:t>
      </w:r>
      <w:r w:rsidR="006312F4" w:rsidRPr="0004019E">
        <w:rPr>
          <w:rFonts w:asciiTheme="majorHAnsi" w:hAnsiTheme="majorHAnsi" w:cstheme="majorHAnsi"/>
          <w:b/>
          <w:i/>
          <w:iCs/>
          <w:sz w:val="20"/>
          <w:szCs w:val="20"/>
        </w:rPr>
        <w:t>ive Financing Arrangements for Establishing, Monitoring and M</w:t>
      </w:r>
      <w:r w:rsidR="003C79FF" w:rsidRPr="0004019E">
        <w:rPr>
          <w:rFonts w:asciiTheme="majorHAnsi" w:hAnsiTheme="majorHAnsi" w:cstheme="majorHAnsi"/>
          <w:b/>
          <w:i/>
          <w:iCs/>
          <w:sz w:val="20"/>
          <w:szCs w:val="20"/>
        </w:rPr>
        <w:t>anaging Protected Areas</w:t>
      </w:r>
    </w:p>
    <w:p w:rsidR="006312F4" w:rsidRPr="0004019E" w:rsidRDefault="006312F4" w:rsidP="006312F4">
      <w:pPr>
        <w:rPr>
          <w:rFonts w:asciiTheme="majorHAnsi" w:hAnsiTheme="majorHAnsi" w:cstheme="majorHAnsi"/>
          <w:b/>
          <w:i/>
          <w:iCs/>
          <w:sz w:val="20"/>
          <w:szCs w:val="20"/>
        </w:rPr>
      </w:pPr>
      <w:r w:rsidRPr="0004019E">
        <w:rPr>
          <w:rFonts w:asciiTheme="majorHAnsi" w:hAnsiTheme="majorHAnsi" w:cstheme="majorHAnsi"/>
          <w:b/>
          <w:i/>
          <w:iCs/>
          <w:sz w:val="20"/>
          <w:szCs w:val="20"/>
        </w:rPr>
        <w:t>Suggestion:</w:t>
      </w:r>
    </w:p>
    <w:p w:rsidR="00A95FCB" w:rsidRPr="0004019E" w:rsidRDefault="00A95FCB" w:rsidP="006312F4">
      <w:pPr>
        <w:rPr>
          <w:rFonts w:asciiTheme="majorHAnsi" w:hAnsiTheme="majorHAnsi" w:cstheme="majorHAnsi"/>
          <w:i/>
          <w:iCs/>
          <w:sz w:val="20"/>
          <w:szCs w:val="20"/>
        </w:rPr>
      </w:pPr>
      <w:r w:rsidRPr="0004019E">
        <w:rPr>
          <w:rFonts w:asciiTheme="majorHAnsi" w:hAnsiTheme="majorHAnsi" w:cstheme="majorHAnsi"/>
          <w:i/>
          <w:iCs/>
          <w:sz w:val="20"/>
          <w:szCs w:val="20"/>
        </w:rPr>
        <w:t>Move Objective (4c) to (5a)</w:t>
      </w:r>
    </w:p>
    <w:p w:rsidR="006312F4" w:rsidRPr="0004019E" w:rsidRDefault="006312F4" w:rsidP="006312F4">
      <w:pPr>
        <w:rPr>
          <w:rFonts w:asciiTheme="majorHAnsi" w:hAnsiTheme="majorHAnsi" w:cstheme="majorHAnsi"/>
          <w:b/>
          <w:i/>
          <w:iCs/>
          <w:sz w:val="20"/>
          <w:szCs w:val="20"/>
        </w:rPr>
      </w:pPr>
      <w:r w:rsidRPr="0004019E">
        <w:rPr>
          <w:rFonts w:asciiTheme="majorHAnsi" w:hAnsiTheme="majorHAnsi" w:cstheme="majorHAnsi"/>
          <w:b/>
          <w:i/>
          <w:iCs/>
          <w:sz w:val="20"/>
          <w:szCs w:val="20"/>
        </w:rPr>
        <w:lastRenderedPageBreak/>
        <w:t>Add to (5a):</w:t>
      </w:r>
    </w:p>
    <w:p w:rsidR="00A95FCB" w:rsidRDefault="006312F4" w:rsidP="00A95FCB">
      <w:pPr>
        <w:pStyle w:val="ListParagraph"/>
        <w:numPr>
          <w:ilvl w:val="0"/>
          <w:numId w:val="2"/>
        </w:numPr>
        <w:rPr>
          <w:rFonts w:asciiTheme="majorHAnsi" w:hAnsiTheme="majorHAnsi" w:cstheme="majorHAnsi"/>
          <w:i/>
          <w:iCs/>
        </w:rPr>
      </w:pPr>
      <w:r w:rsidRPr="0004019E">
        <w:rPr>
          <w:rFonts w:asciiTheme="majorHAnsi" w:hAnsiTheme="majorHAnsi" w:cstheme="majorHAnsi"/>
          <w:i/>
          <w:iCs/>
          <w:sz w:val="20"/>
          <w:szCs w:val="20"/>
        </w:rPr>
        <w:t>“C</w:t>
      </w:r>
      <w:r w:rsidR="00A95FCB" w:rsidRPr="0004019E">
        <w:rPr>
          <w:rFonts w:asciiTheme="majorHAnsi" w:hAnsiTheme="majorHAnsi" w:cstheme="majorHAnsi"/>
          <w:i/>
          <w:iCs/>
          <w:sz w:val="20"/>
          <w:szCs w:val="20"/>
        </w:rPr>
        <w:t>reative financing opportunities are quickly evolving related to</w:t>
      </w:r>
      <w:r w:rsidRPr="0004019E">
        <w:rPr>
          <w:rFonts w:asciiTheme="majorHAnsi" w:hAnsiTheme="majorHAnsi" w:cstheme="majorHAnsi"/>
          <w:i/>
          <w:iCs/>
          <w:sz w:val="20"/>
          <w:szCs w:val="20"/>
        </w:rPr>
        <w:t xml:space="preserve"> protecting areas that support</w:t>
      </w:r>
      <w:r w:rsidR="00A95FCB" w:rsidRPr="0004019E">
        <w:rPr>
          <w:rFonts w:asciiTheme="majorHAnsi" w:hAnsiTheme="majorHAnsi" w:cstheme="majorHAnsi"/>
          <w:i/>
          <w:iCs/>
          <w:sz w:val="20"/>
          <w:szCs w:val="20"/>
        </w:rPr>
        <w:t xml:space="preserve"> ca</w:t>
      </w:r>
      <w:r w:rsidRPr="0004019E">
        <w:rPr>
          <w:rFonts w:asciiTheme="majorHAnsi" w:hAnsiTheme="majorHAnsi" w:cstheme="majorHAnsi"/>
          <w:i/>
          <w:iCs/>
          <w:sz w:val="20"/>
          <w:szCs w:val="20"/>
        </w:rPr>
        <w:t>rbon and biodiversity conservation”.</w:t>
      </w:r>
    </w:p>
    <w:p w:rsidR="00A95FCB" w:rsidRPr="00A323B5" w:rsidRDefault="00A323B5" w:rsidP="00B73DC9">
      <w:pPr>
        <w:rPr>
          <w:rFonts w:asciiTheme="majorHAnsi" w:hAnsiTheme="majorHAnsi" w:cstheme="majorHAnsi"/>
          <w:b/>
          <w:iCs/>
          <w:sz w:val="20"/>
          <w:szCs w:val="20"/>
        </w:rPr>
      </w:pPr>
      <w:r w:rsidRPr="00A323B5">
        <w:rPr>
          <w:rFonts w:asciiTheme="majorHAnsi" w:hAnsiTheme="majorHAnsi" w:cstheme="majorHAnsi"/>
          <w:b/>
          <w:iCs/>
          <w:sz w:val="20"/>
          <w:szCs w:val="20"/>
        </w:rPr>
        <w:t xml:space="preserve">Note on Appendix A – </w:t>
      </w:r>
      <w:r w:rsidR="00B73DC9" w:rsidRPr="00A323B5">
        <w:rPr>
          <w:rFonts w:asciiTheme="majorHAnsi" w:hAnsiTheme="majorHAnsi" w:cstheme="majorHAnsi"/>
          <w:b/>
          <w:iCs/>
          <w:sz w:val="20"/>
          <w:szCs w:val="20"/>
        </w:rPr>
        <w:t>Nomination</w:t>
      </w:r>
      <w:r w:rsidRPr="00A323B5">
        <w:rPr>
          <w:rFonts w:asciiTheme="majorHAnsi" w:hAnsiTheme="majorHAnsi" w:cstheme="majorHAnsi"/>
          <w:b/>
          <w:iCs/>
          <w:sz w:val="20"/>
          <w:szCs w:val="20"/>
        </w:rPr>
        <w:t xml:space="preserve"> Process under the Protected Areas Act</w:t>
      </w:r>
      <w:r w:rsidR="00B73DC9" w:rsidRPr="00A323B5">
        <w:rPr>
          <w:rFonts w:asciiTheme="majorHAnsi" w:hAnsiTheme="majorHAnsi" w:cstheme="majorHAnsi"/>
          <w:b/>
          <w:iCs/>
          <w:sz w:val="20"/>
          <w:szCs w:val="20"/>
        </w:rPr>
        <w:t>:</w:t>
      </w:r>
    </w:p>
    <w:p w:rsidR="007F1DB1" w:rsidRPr="000A7495" w:rsidRDefault="007F1DB1" w:rsidP="00B73DC9">
      <w:pPr>
        <w:rPr>
          <w:rFonts w:asciiTheme="majorHAnsi" w:hAnsiTheme="majorHAnsi" w:cstheme="majorHAnsi"/>
          <w:iCs/>
          <w:sz w:val="20"/>
          <w:szCs w:val="20"/>
        </w:rPr>
      </w:pPr>
      <w:r w:rsidRPr="000A7495">
        <w:rPr>
          <w:rFonts w:asciiTheme="majorHAnsi" w:hAnsiTheme="majorHAnsi" w:cstheme="majorHAnsi"/>
          <w:iCs/>
          <w:sz w:val="20"/>
          <w:szCs w:val="20"/>
        </w:rPr>
        <w:t>Protected Areas should be nominated because there is a need to set land and waters aside for cultural or ecological values related to conservation. The proposed criterion exceeds what is necessary to p</w:t>
      </w:r>
      <w:r w:rsidR="00A323B5" w:rsidRPr="000A7495">
        <w:rPr>
          <w:rFonts w:asciiTheme="majorHAnsi" w:hAnsiTheme="majorHAnsi" w:cstheme="majorHAnsi"/>
          <w:iCs/>
          <w:sz w:val="20"/>
          <w:szCs w:val="20"/>
        </w:rPr>
        <w:t>rocess a nomination. The test should be</w:t>
      </w:r>
      <w:r w:rsidRPr="000A7495">
        <w:rPr>
          <w:rFonts w:asciiTheme="majorHAnsi" w:hAnsiTheme="majorHAnsi" w:cstheme="majorHAnsi"/>
          <w:iCs/>
          <w:sz w:val="20"/>
          <w:szCs w:val="20"/>
        </w:rPr>
        <w:t xml:space="preserve"> to consider values for conservation not for</w:t>
      </w:r>
      <w:r w:rsidR="00A323B5" w:rsidRPr="000A7495">
        <w:rPr>
          <w:rFonts w:asciiTheme="majorHAnsi" w:hAnsiTheme="majorHAnsi" w:cstheme="majorHAnsi"/>
          <w:iCs/>
          <w:sz w:val="20"/>
          <w:szCs w:val="20"/>
        </w:rPr>
        <w:t xml:space="preserve"> “balance” with</w:t>
      </w:r>
      <w:r w:rsidRPr="000A7495">
        <w:rPr>
          <w:rFonts w:asciiTheme="majorHAnsi" w:hAnsiTheme="majorHAnsi" w:cstheme="majorHAnsi"/>
          <w:iCs/>
          <w:sz w:val="20"/>
          <w:szCs w:val="20"/>
        </w:rPr>
        <w:t xml:space="preserve"> economic development</w:t>
      </w:r>
      <w:r w:rsidR="000A7495" w:rsidRPr="000A7495">
        <w:rPr>
          <w:rFonts w:asciiTheme="majorHAnsi" w:hAnsiTheme="majorHAnsi" w:cstheme="majorHAnsi"/>
          <w:iCs/>
          <w:sz w:val="20"/>
          <w:szCs w:val="20"/>
        </w:rPr>
        <w:t xml:space="preserve">. Discussions about renewable or non-renewable economic development </w:t>
      </w:r>
      <w:r w:rsidRPr="000A7495">
        <w:rPr>
          <w:rFonts w:asciiTheme="majorHAnsi" w:hAnsiTheme="majorHAnsi" w:cstheme="majorHAnsi"/>
          <w:iCs/>
          <w:sz w:val="20"/>
          <w:szCs w:val="20"/>
        </w:rPr>
        <w:t>can happen at a regional or</w:t>
      </w:r>
      <w:r w:rsidR="00A323B5" w:rsidRPr="000A7495">
        <w:rPr>
          <w:rFonts w:asciiTheme="majorHAnsi" w:hAnsiTheme="majorHAnsi" w:cstheme="majorHAnsi"/>
          <w:iCs/>
          <w:sz w:val="20"/>
          <w:szCs w:val="20"/>
        </w:rPr>
        <w:t xml:space="preserve"> land-use planning level or further on in the process once an area i</w:t>
      </w:r>
      <w:r w:rsidR="000A7495" w:rsidRPr="000A7495">
        <w:rPr>
          <w:rFonts w:asciiTheme="majorHAnsi" w:hAnsiTheme="majorHAnsi" w:cstheme="majorHAnsi"/>
          <w:iCs/>
          <w:sz w:val="20"/>
          <w:szCs w:val="20"/>
        </w:rPr>
        <w:t>s considered to be a candidate.</w:t>
      </w:r>
    </w:p>
    <w:p w:rsidR="00A323B5" w:rsidRDefault="00A323B5" w:rsidP="00B73DC9">
      <w:pPr>
        <w:rPr>
          <w:rFonts w:asciiTheme="majorHAnsi" w:hAnsiTheme="majorHAnsi" w:cstheme="majorHAnsi"/>
          <w:i/>
          <w:iCs/>
        </w:rPr>
      </w:pPr>
    </w:p>
    <w:p w:rsidR="000A7495" w:rsidRPr="000A7495" w:rsidRDefault="000A7495" w:rsidP="000A7495">
      <w:pPr>
        <w:spacing w:after="0"/>
        <w:rPr>
          <w:rFonts w:asciiTheme="majorHAnsi" w:hAnsiTheme="majorHAnsi" w:cstheme="majorHAnsi"/>
          <w:iCs/>
          <w:sz w:val="18"/>
          <w:szCs w:val="18"/>
        </w:rPr>
      </w:pPr>
      <w:r w:rsidRPr="000A7495">
        <w:rPr>
          <w:rFonts w:asciiTheme="majorHAnsi" w:hAnsiTheme="majorHAnsi" w:cstheme="majorHAnsi"/>
          <w:iCs/>
          <w:sz w:val="18"/>
          <w:szCs w:val="18"/>
        </w:rPr>
        <w:t>Submitted by:</w:t>
      </w:r>
    </w:p>
    <w:p w:rsidR="000A7495" w:rsidRDefault="000A7495" w:rsidP="000A7495">
      <w:pPr>
        <w:spacing w:after="0"/>
        <w:rPr>
          <w:rFonts w:asciiTheme="majorHAnsi" w:hAnsiTheme="majorHAnsi" w:cstheme="majorHAnsi"/>
          <w:iCs/>
          <w:sz w:val="18"/>
          <w:szCs w:val="18"/>
        </w:rPr>
      </w:pPr>
    </w:p>
    <w:p w:rsidR="000A7495" w:rsidRPr="000A7495" w:rsidRDefault="000A7495" w:rsidP="000A7495">
      <w:pPr>
        <w:spacing w:after="0"/>
        <w:rPr>
          <w:rFonts w:asciiTheme="majorHAnsi" w:hAnsiTheme="majorHAnsi" w:cstheme="majorHAnsi"/>
          <w:iCs/>
          <w:sz w:val="18"/>
          <w:szCs w:val="18"/>
        </w:rPr>
      </w:pPr>
    </w:p>
    <w:p w:rsidR="000A7495" w:rsidRPr="000A7495" w:rsidRDefault="000A7495" w:rsidP="000A7495">
      <w:pPr>
        <w:spacing w:after="0"/>
        <w:rPr>
          <w:rFonts w:asciiTheme="majorHAnsi" w:hAnsiTheme="majorHAnsi" w:cstheme="majorHAnsi"/>
          <w:iCs/>
          <w:sz w:val="18"/>
          <w:szCs w:val="18"/>
        </w:rPr>
      </w:pPr>
      <w:r w:rsidRPr="000A7495">
        <w:rPr>
          <w:rFonts w:asciiTheme="majorHAnsi" w:hAnsiTheme="majorHAnsi" w:cstheme="majorHAnsi"/>
          <w:iCs/>
          <w:sz w:val="18"/>
          <w:szCs w:val="18"/>
        </w:rPr>
        <w:t xml:space="preserve">Kris Brekke </w:t>
      </w:r>
    </w:p>
    <w:p w:rsidR="000A7495" w:rsidRPr="000A7495" w:rsidRDefault="000A7495" w:rsidP="000A7495">
      <w:pPr>
        <w:spacing w:after="0"/>
        <w:rPr>
          <w:rFonts w:asciiTheme="majorHAnsi" w:hAnsiTheme="majorHAnsi" w:cstheme="majorHAnsi"/>
          <w:iCs/>
          <w:sz w:val="18"/>
          <w:szCs w:val="18"/>
        </w:rPr>
      </w:pPr>
      <w:r w:rsidRPr="000A7495">
        <w:rPr>
          <w:rFonts w:asciiTheme="majorHAnsi" w:hAnsiTheme="majorHAnsi" w:cstheme="majorHAnsi"/>
          <w:iCs/>
          <w:sz w:val="18"/>
          <w:szCs w:val="18"/>
        </w:rPr>
        <w:t xml:space="preserve">Executive Director </w:t>
      </w:r>
    </w:p>
    <w:p w:rsidR="000A7495" w:rsidRPr="000A7495" w:rsidRDefault="000A7495" w:rsidP="000A7495">
      <w:pPr>
        <w:spacing w:after="0"/>
        <w:rPr>
          <w:rFonts w:asciiTheme="majorHAnsi" w:hAnsiTheme="majorHAnsi" w:cstheme="majorHAnsi"/>
          <w:iCs/>
          <w:sz w:val="18"/>
          <w:szCs w:val="18"/>
        </w:rPr>
      </w:pPr>
      <w:r w:rsidRPr="000A7495">
        <w:rPr>
          <w:rFonts w:asciiTheme="majorHAnsi" w:hAnsiTheme="majorHAnsi" w:cstheme="majorHAnsi"/>
          <w:iCs/>
          <w:sz w:val="18"/>
          <w:szCs w:val="18"/>
        </w:rPr>
        <w:t>CPAWS-NWT</w:t>
      </w:r>
    </w:p>
    <w:p w:rsidR="00637BCB" w:rsidRDefault="00637BCB" w:rsidP="00FA672A"/>
    <w:p w:rsidR="00A95FCB" w:rsidRDefault="00A95FCB" w:rsidP="00FA672A"/>
    <w:p w:rsidR="00A95FCB" w:rsidRDefault="00A95FCB" w:rsidP="00FA672A"/>
    <w:sectPr w:rsidR="00A95FCB">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B5" w:rsidRDefault="00A323B5" w:rsidP="00A323B5">
      <w:pPr>
        <w:spacing w:after="0" w:line="240" w:lineRule="auto"/>
      </w:pPr>
      <w:r>
        <w:separator/>
      </w:r>
    </w:p>
  </w:endnote>
  <w:endnote w:type="continuationSeparator" w:id="0">
    <w:p w:rsidR="00A323B5" w:rsidRDefault="00A323B5" w:rsidP="00A3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81478"/>
      <w:docPartObj>
        <w:docPartGallery w:val="Page Numbers (Bottom of Page)"/>
        <w:docPartUnique/>
      </w:docPartObj>
    </w:sdtPr>
    <w:sdtEndPr>
      <w:rPr>
        <w:noProof/>
      </w:rPr>
    </w:sdtEndPr>
    <w:sdtContent>
      <w:p w:rsidR="00A323B5" w:rsidRDefault="00A323B5">
        <w:pPr>
          <w:pStyle w:val="Footer"/>
          <w:jc w:val="center"/>
        </w:pPr>
        <w:r>
          <w:fldChar w:fldCharType="begin"/>
        </w:r>
        <w:r>
          <w:instrText xml:space="preserve"> PAGE   \* MERGEFORMAT </w:instrText>
        </w:r>
        <w:r>
          <w:fldChar w:fldCharType="separate"/>
        </w:r>
        <w:r w:rsidR="00AC5C5F">
          <w:rPr>
            <w:noProof/>
          </w:rPr>
          <w:t>1</w:t>
        </w:r>
        <w:r>
          <w:rPr>
            <w:noProof/>
          </w:rPr>
          <w:fldChar w:fldCharType="end"/>
        </w:r>
      </w:p>
    </w:sdtContent>
  </w:sdt>
  <w:p w:rsidR="00A323B5" w:rsidRDefault="00A32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B5" w:rsidRDefault="00A323B5" w:rsidP="00A323B5">
      <w:pPr>
        <w:spacing w:after="0" w:line="240" w:lineRule="auto"/>
      </w:pPr>
      <w:r>
        <w:separator/>
      </w:r>
    </w:p>
  </w:footnote>
  <w:footnote w:type="continuationSeparator" w:id="0">
    <w:p w:rsidR="00A323B5" w:rsidRDefault="00A323B5" w:rsidP="00A32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138B"/>
    <w:multiLevelType w:val="hybridMultilevel"/>
    <w:tmpl w:val="F03CC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D975B4"/>
    <w:multiLevelType w:val="hybridMultilevel"/>
    <w:tmpl w:val="91F26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E0171C"/>
    <w:multiLevelType w:val="hybridMultilevel"/>
    <w:tmpl w:val="9B52274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0445D"/>
    <w:multiLevelType w:val="hybridMultilevel"/>
    <w:tmpl w:val="B634A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6A678DC"/>
    <w:multiLevelType w:val="hybridMultilevel"/>
    <w:tmpl w:val="ECAC0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6DD28ED"/>
    <w:multiLevelType w:val="hybridMultilevel"/>
    <w:tmpl w:val="740C6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93660"/>
    <w:multiLevelType w:val="hybridMultilevel"/>
    <w:tmpl w:val="7C5E8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1681626"/>
    <w:multiLevelType w:val="hybridMultilevel"/>
    <w:tmpl w:val="D8E8B3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8640F1E"/>
    <w:multiLevelType w:val="hybridMultilevel"/>
    <w:tmpl w:val="577CC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FoBcRdFggOFThSfk/dKkd8b1hsM=" w:salt="bqAYeegcew9MciDyIxf2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43"/>
    <w:rsid w:val="0004019E"/>
    <w:rsid w:val="00057C12"/>
    <w:rsid w:val="00080943"/>
    <w:rsid w:val="000A7495"/>
    <w:rsid w:val="00100564"/>
    <w:rsid w:val="001464A5"/>
    <w:rsid w:val="00146FCA"/>
    <w:rsid w:val="00197DC8"/>
    <w:rsid w:val="00244610"/>
    <w:rsid w:val="0029123B"/>
    <w:rsid w:val="002F19A5"/>
    <w:rsid w:val="0035555F"/>
    <w:rsid w:val="003560F3"/>
    <w:rsid w:val="00363AF5"/>
    <w:rsid w:val="003A470C"/>
    <w:rsid w:val="003A797A"/>
    <w:rsid w:val="003C2A8E"/>
    <w:rsid w:val="003C79FF"/>
    <w:rsid w:val="003E7CC4"/>
    <w:rsid w:val="004302A4"/>
    <w:rsid w:val="00432D74"/>
    <w:rsid w:val="00453C7F"/>
    <w:rsid w:val="00477466"/>
    <w:rsid w:val="004C3945"/>
    <w:rsid w:val="004E235F"/>
    <w:rsid w:val="0050231D"/>
    <w:rsid w:val="0050282D"/>
    <w:rsid w:val="00616AAF"/>
    <w:rsid w:val="006312F4"/>
    <w:rsid w:val="00637BCB"/>
    <w:rsid w:val="006A1AAB"/>
    <w:rsid w:val="007F1DB1"/>
    <w:rsid w:val="00844494"/>
    <w:rsid w:val="008E46A0"/>
    <w:rsid w:val="00965C49"/>
    <w:rsid w:val="009B43AA"/>
    <w:rsid w:val="00A323B5"/>
    <w:rsid w:val="00A53C75"/>
    <w:rsid w:val="00A95FCB"/>
    <w:rsid w:val="00AC5C5F"/>
    <w:rsid w:val="00AD60EE"/>
    <w:rsid w:val="00AE3243"/>
    <w:rsid w:val="00AF0AA1"/>
    <w:rsid w:val="00B73DC9"/>
    <w:rsid w:val="00B74209"/>
    <w:rsid w:val="00BE2B4E"/>
    <w:rsid w:val="00BE4195"/>
    <w:rsid w:val="00C01DE0"/>
    <w:rsid w:val="00C06CA3"/>
    <w:rsid w:val="00C41B65"/>
    <w:rsid w:val="00C57CE5"/>
    <w:rsid w:val="00D22D62"/>
    <w:rsid w:val="00D7431E"/>
    <w:rsid w:val="00D806CD"/>
    <w:rsid w:val="00F17AC1"/>
    <w:rsid w:val="00F70FC4"/>
    <w:rsid w:val="00FA672A"/>
    <w:rsid w:val="00FD1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943"/>
    <w:pPr>
      <w:ind w:left="720"/>
      <w:contextualSpacing/>
    </w:pPr>
  </w:style>
  <w:style w:type="paragraph" w:customStyle="1" w:styleId="selectionshareable">
    <w:name w:val="selectionshareable"/>
    <w:basedOn w:val="Normal"/>
    <w:rsid w:val="00C01D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77466"/>
    <w:rPr>
      <w:color w:val="0000FF" w:themeColor="hyperlink"/>
      <w:u w:val="single"/>
    </w:rPr>
  </w:style>
  <w:style w:type="paragraph" w:styleId="Header">
    <w:name w:val="header"/>
    <w:basedOn w:val="Normal"/>
    <w:link w:val="HeaderChar"/>
    <w:uiPriority w:val="99"/>
    <w:unhideWhenUsed/>
    <w:rsid w:val="00A3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B5"/>
  </w:style>
  <w:style w:type="paragraph" w:styleId="Footer">
    <w:name w:val="footer"/>
    <w:basedOn w:val="Normal"/>
    <w:link w:val="FooterChar"/>
    <w:uiPriority w:val="99"/>
    <w:unhideWhenUsed/>
    <w:rsid w:val="00A32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943"/>
    <w:pPr>
      <w:ind w:left="720"/>
      <w:contextualSpacing/>
    </w:pPr>
  </w:style>
  <w:style w:type="paragraph" w:customStyle="1" w:styleId="selectionshareable">
    <w:name w:val="selectionshareable"/>
    <w:basedOn w:val="Normal"/>
    <w:rsid w:val="00C01D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77466"/>
    <w:rPr>
      <w:color w:val="0000FF" w:themeColor="hyperlink"/>
      <w:u w:val="single"/>
    </w:rPr>
  </w:style>
  <w:style w:type="paragraph" w:styleId="Header">
    <w:name w:val="header"/>
    <w:basedOn w:val="Normal"/>
    <w:link w:val="HeaderChar"/>
    <w:uiPriority w:val="99"/>
    <w:unhideWhenUsed/>
    <w:rsid w:val="00A3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B5"/>
  </w:style>
  <w:style w:type="paragraph" w:styleId="Footer">
    <w:name w:val="footer"/>
    <w:basedOn w:val="Normal"/>
    <w:link w:val="FooterChar"/>
    <w:uiPriority w:val="99"/>
    <w:unhideWhenUsed/>
    <w:rsid w:val="00A32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docs.unep.org/bitstream/handle/20.500.11822/39864/NATURE-BASED%20SOLUTIONS%20FOR%20SUPPORTING%20SUSTAINABLE%20DEVELOPMENT.%20English.pdf?sequence=1&amp;isAllowed=y" TargetMode="External"/><Relationship Id="rId5" Type="http://schemas.openxmlformats.org/officeDocument/2006/relationships/settings" Target="settings.xml"/><Relationship Id="rId10" Type="http://schemas.openxmlformats.org/officeDocument/2006/relationships/hyperlink" Target="mailto:Michelle_Swallow@gov.nt.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D93F-D3B8-4E83-B7D2-DE4D291D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1777</Words>
  <Characters>10129</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Brekke</dc:creator>
  <cp:lastModifiedBy>Kris Brekke</cp:lastModifiedBy>
  <cp:revision>9</cp:revision>
  <dcterms:created xsi:type="dcterms:W3CDTF">2022-09-01T20:22:00Z</dcterms:created>
  <dcterms:modified xsi:type="dcterms:W3CDTF">2022-09-07T20:36:00Z</dcterms:modified>
</cp:coreProperties>
</file>